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09" w:rsidRDefault="00AC17C1" w:rsidP="0094372E">
      <w:pPr>
        <w:tabs>
          <w:tab w:val="left" w:pos="3686"/>
        </w:tabs>
        <w:spacing w:after="0" w:line="240" w:lineRule="auto"/>
      </w:pPr>
      <w:bookmarkStart w:id="0" w:name="_GoBack"/>
      <w:bookmarkEnd w:id="0"/>
      <w:r>
        <w:rPr>
          <w:noProof/>
          <w:lang w:eastAsia="fr-FR"/>
        </w:rPr>
        <w:t xml:space="preserve">            </w:t>
      </w:r>
      <w:r w:rsidR="004A1262">
        <w:rPr>
          <w:noProof/>
          <w:lang w:eastAsia="fr-FR"/>
        </w:rPr>
        <w:drawing>
          <wp:inline distT="0" distB="0" distL="0" distR="0" wp14:anchorId="2590D023" wp14:editId="3F8DA21C">
            <wp:extent cx="609763" cy="590550"/>
            <wp:effectExtent l="0" t="0" r="0" b="0"/>
            <wp:docPr id="2" name="Image 2" descr="D:\calvetb\Bureau\LogoRegion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lvetb\Bureau\LogoRegion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1" cy="5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</w:t>
      </w:r>
      <w:r>
        <w:rPr>
          <w:noProof/>
          <w:lang w:eastAsia="fr-FR"/>
        </w:rPr>
        <w:drawing>
          <wp:inline distT="0" distB="0" distL="0" distR="0" wp14:anchorId="4C33ED76" wp14:editId="7DD98FA5">
            <wp:extent cx="923925" cy="819150"/>
            <wp:effectExtent l="0" t="0" r="9525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>
        <w:rPr>
          <w:noProof/>
          <w:lang w:eastAsia="fr-FR"/>
        </w:rPr>
        <w:tab/>
      </w:r>
      <w:r w:rsidR="00A00ABA">
        <w:rPr>
          <w:noProof/>
          <w:lang w:eastAsia="fr-FR"/>
        </w:rPr>
        <w:drawing>
          <wp:inline distT="0" distB="0" distL="0" distR="0" wp14:anchorId="76710607" wp14:editId="69012C48">
            <wp:extent cx="1771650" cy="48135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81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1262">
        <w:rPr>
          <w:noProof/>
          <w:lang w:eastAsia="fr-FR"/>
        </w:rPr>
        <w:tab/>
      </w:r>
    </w:p>
    <w:p w:rsidR="004A1262" w:rsidRDefault="004A1262" w:rsidP="00D0637F">
      <w:pPr>
        <w:spacing w:after="0" w:line="240" w:lineRule="auto"/>
        <w:jc w:val="both"/>
      </w:pPr>
    </w:p>
    <w:p w:rsidR="004A1262" w:rsidRPr="004A1262" w:rsidRDefault="004A1262" w:rsidP="004A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4A1262">
        <w:rPr>
          <w:b/>
        </w:rPr>
        <w:t>FONDS D’INNOVATION SOCIALE</w:t>
      </w:r>
      <w:r w:rsidR="00A06F13">
        <w:rPr>
          <w:b/>
        </w:rPr>
        <w:t xml:space="preserve"> MIDI-PYRENEES </w:t>
      </w:r>
      <w:r w:rsidRPr="004A1262">
        <w:rPr>
          <w:b/>
        </w:rPr>
        <w:t>: F.I.S.O.</w:t>
      </w:r>
      <w:r w:rsidR="00A06F13">
        <w:rPr>
          <w:b/>
        </w:rPr>
        <w:t>- MP</w:t>
      </w:r>
    </w:p>
    <w:p w:rsidR="004A1262" w:rsidRDefault="004A1262" w:rsidP="00D0637F">
      <w:pPr>
        <w:spacing w:after="0" w:line="240" w:lineRule="auto"/>
        <w:jc w:val="both"/>
      </w:pPr>
    </w:p>
    <w:p w:rsidR="006F1309" w:rsidRPr="004A1262" w:rsidRDefault="006F1309" w:rsidP="00A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4A1262">
        <w:rPr>
          <w:b/>
        </w:rPr>
        <w:t>OBJET</w:t>
      </w:r>
    </w:p>
    <w:p w:rsidR="00AF5FC6" w:rsidRDefault="00AF5FC6" w:rsidP="00D0637F">
      <w:pPr>
        <w:spacing w:after="0" w:line="240" w:lineRule="auto"/>
        <w:jc w:val="both"/>
      </w:pPr>
    </w:p>
    <w:p w:rsidR="00A6177F" w:rsidRDefault="00A6177F" w:rsidP="00D0637F">
      <w:pPr>
        <w:spacing w:after="0" w:line="240" w:lineRule="auto"/>
        <w:jc w:val="both"/>
      </w:pPr>
      <w:r>
        <w:t xml:space="preserve">La Région </w:t>
      </w:r>
      <w:r w:rsidR="00D0637F">
        <w:t>MIDI-PYRENEES</w:t>
      </w:r>
      <w:r>
        <w:t xml:space="preserve"> et </w:t>
      </w:r>
      <w:r w:rsidR="00D0637F">
        <w:t>BPI FRANCE</w:t>
      </w:r>
      <w:r>
        <w:t xml:space="preserve"> unissent leurs moyens afin</w:t>
      </w:r>
      <w:r w:rsidR="00D0637F">
        <w:t xml:space="preserve"> </w:t>
      </w:r>
      <w:r>
        <w:t>d’accompagner les projets d’innovation sociale au moyen d’avances récupérables ou de</w:t>
      </w:r>
      <w:r w:rsidR="00D0637F">
        <w:t xml:space="preserve"> </w:t>
      </w:r>
      <w:r>
        <w:t>prêts à taux zéro pour l’innovation. Ce dispositif vise à accompagner et promouvoir les</w:t>
      </w:r>
      <w:r w:rsidR="00D0637F">
        <w:t xml:space="preserve"> </w:t>
      </w:r>
      <w:r>
        <w:t>activités durables et solidaires de demain et à soutenir la création d'emplois et de</w:t>
      </w:r>
      <w:r w:rsidR="00D0637F">
        <w:t xml:space="preserve"> </w:t>
      </w:r>
      <w:r>
        <w:t>richesses, par le soutien à des projets proposant une solution innovante pour répondre à</w:t>
      </w:r>
      <w:r w:rsidR="00D0637F">
        <w:t xml:space="preserve"> </w:t>
      </w:r>
      <w:r>
        <w:t>des besoins pas ou mal satisfaits.</w:t>
      </w:r>
    </w:p>
    <w:p w:rsidR="00A6177F" w:rsidRDefault="00A6177F" w:rsidP="00D0637F">
      <w:pPr>
        <w:spacing w:after="0" w:line="240" w:lineRule="auto"/>
        <w:jc w:val="both"/>
      </w:pPr>
      <w:r>
        <w:t>La loi ESS du 31 juillet 2014 définit l’innovation sociale ; elle caractérise le projet ou</w:t>
      </w:r>
      <w:r w:rsidR="006F1309">
        <w:t xml:space="preserve"> </w:t>
      </w:r>
      <w:r>
        <w:t>l'activité d'une entreprise dont la finalité est d'offrir des biens ou services :</w:t>
      </w:r>
    </w:p>
    <w:p w:rsidR="00A6177F" w:rsidRDefault="00A6177F" w:rsidP="00D0637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qui répondent à une demande nouvelle, correspondant à des besoins sociaux</w:t>
      </w:r>
      <w:r w:rsidR="006F1309">
        <w:t xml:space="preserve"> </w:t>
      </w:r>
      <w:r>
        <w:t>non ou mal satisfaits, que ce soit par le marché ou par les politiques publiques ;</w:t>
      </w:r>
    </w:p>
    <w:p w:rsidR="00A6177F" w:rsidRDefault="00A6177F" w:rsidP="00D0637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et dont le caractère innovant engendre, pour cette entreprise, des difficultés à</w:t>
      </w:r>
      <w:r w:rsidR="006F1309">
        <w:t xml:space="preserve"> </w:t>
      </w:r>
      <w:r>
        <w:t>trouver des financements de marché.</w:t>
      </w:r>
    </w:p>
    <w:p w:rsidR="00A6177F" w:rsidRDefault="00A6177F" w:rsidP="00D0637F">
      <w:pPr>
        <w:spacing w:after="0" w:line="240" w:lineRule="auto"/>
        <w:jc w:val="both"/>
      </w:pPr>
      <w:r>
        <w:t>Les réponses apportées impliquent la participation et la coopération des acteurs</w:t>
      </w:r>
      <w:r w:rsidR="006F1309">
        <w:t xml:space="preserve"> </w:t>
      </w:r>
      <w:r>
        <w:t>concernés, notamment des utilisateurs et usagers. Ces innovations concernent aussi</w:t>
      </w:r>
      <w:r w:rsidR="006F1309">
        <w:t xml:space="preserve"> </w:t>
      </w:r>
      <w:r>
        <w:t>bien le produit ou service, que le mode d’organisation ou de distribution. Elles passent</w:t>
      </w:r>
      <w:r w:rsidR="006F1309">
        <w:t xml:space="preserve"> </w:t>
      </w:r>
      <w:r>
        <w:t>par un processus en plusieurs étapes : émergence, expérimentation, diffusion,</w:t>
      </w:r>
      <w:r w:rsidR="006F1309">
        <w:t xml:space="preserve"> </w:t>
      </w:r>
      <w:r>
        <w:t>évaluation.</w:t>
      </w:r>
    </w:p>
    <w:p w:rsidR="006F1309" w:rsidRDefault="006F1309" w:rsidP="00D0637F">
      <w:pPr>
        <w:spacing w:after="0" w:line="240" w:lineRule="auto"/>
        <w:jc w:val="both"/>
      </w:pPr>
    </w:p>
    <w:p w:rsidR="00A6177F" w:rsidRPr="004A1262" w:rsidRDefault="006F1309" w:rsidP="00A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4A1262">
        <w:rPr>
          <w:b/>
        </w:rPr>
        <w:t>BENEFICIAIRES</w:t>
      </w:r>
    </w:p>
    <w:p w:rsidR="00AF5FC6" w:rsidRDefault="00AF5FC6" w:rsidP="00D0637F">
      <w:pPr>
        <w:spacing w:after="0" w:line="240" w:lineRule="auto"/>
        <w:jc w:val="both"/>
      </w:pPr>
    </w:p>
    <w:p w:rsidR="00A6177F" w:rsidRDefault="00A6177F" w:rsidP="00D0637F">
      <w:pPr>
        <w:spacing w:after="0" w:line="240" w:lineRule="auto"/>
        <w:jc w:val="both"/>
      </w:pPr>
      <w:r>
        <w:t>Sont éligibles à ce soutien les Petites et Moyennes Entreprises (PME) au sens</w:t>
      </w:r>
      <w:r w:rsidR="006F1309">
        <w:t xml:space="preserve"> </w:t>
      </w:r>
      <w:r>
        <w:t>communautaire ainsi que les structures de l'Economie Sociale et Solidaire (ESS</w:t>
      </w:r>
      <w:proofErr w:type="gramStart"/>
      <w:r>
        <w:t>)</w:t>
      </w:r>
      <w:r w:rsidR="00F561B1">
        <w:t xml:space="preserve"> </w:t>
      </w:r>
      <w:r>
        <w:t>,</w:t>
      </w:r>
      <w:proofErr w:type="gramEnd"/>
      <w:r w:rsidR="006F1309">
        <w:t xml:space="preserve"> </w:t>
      </w:r>
      <w:r>
        <w:t xml:space="preserve">établies en </w:t>
      </w:r>
      <w:r w:rsidR="00D0637F">
        <w:t>MIDI-PYRENEES</w:t>
      </w:r>
      <w:r>
        <w:t xml:space="preserve"> et portant un projet d’innovation économiquement</w:t>
      </w:r>
      <w:r w:rsidR="006F1309">
        <w:t xml:space="preserve"> </w:t>
      </w:r>
      <w:r>
        <w:t>viable et à impact social, tel que présenté ci-après.</w:t>
      </w:r>
    </w:p>
    <w:p w:rsidR="00F561B1" w:rsidRDefault="00F561B1" w:rsidP="00D0637F">
      <w:pPr>
        <w:spacing w:after="0" w:line="240" w:lineRule="auto"/>
        <w:jc w:val="both"/>
      </w:pPr>
    </w:p>
    <w:p w:rsidR="00F561B1" w:rsidRPr="004A1262" w:rsidRDefault="006F1309" w:rsidP="00F5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4A1262">
        <w:rPr>
          <w:b/>
        </w:rPr>
        <w:t>MODALITES</w:t>
      </w:r>
    </w:p>
    <w:p w:rsidR="00F561B1" w:rsidRDefault="00F561B1" w:rsidP="00F561B1">
      <w:pPr>
        <w:spacing w:after="0" w:line="240" w:lineRule="auto"/>
        <w:jc w:val="center"/>
      </w:pPr>
    </w:p>
    <w:p w:rsidR="00A6177F" w:rsidRPr="00F561B1" w:rsidRDefault="00A6177F" w:rsidP="006F130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F561B1">
        <w:rPr>
          <w:b/>
          <w:i/>
        </w:rPr>
        <w:t>Projets éligibles</w:t>
      </w:r>
    </w:p>
    <w:p w:rsidR="00A6177F" w:rsidRDefault="00A6177F" w:rsidP="00D0637F">
      <w:pPr>
        <w:spacing w:after="0" w:line="240" w:lineRule="auto"/>
        <w:jc w:val="both"/>
      </w:pPr>
      <w:r>
        <w:t>Sont éligibles les projets qui, cumulativement :</w:t>
      </w:r>
    </w:p>
    <w:p w:rsidR="00A6177F" w:rsidRDefault="00A6177F" w:rsidP="00D0637F">
      <w:pPr>
        <w:pStyle w:val="Paragraphedeliste"/>
        <w:numPr>
          <w:ilvl w:val="1"/>
          <w:numId w:val="2"/>
        </w:numPr>
        <w:spacing w:after="0" w:line="240" w:lineRule="auto"/>
        <w:jc w:val="both"/>
      </w:pPr>
      <w:r>
        <w:t>proposent une solution innovante (nouveaux procédés, nouveaux biens ou</w:t>
      </w:r>
      <w:r w:rsidR="006F1309">
        <w:t xml:space="preserve"> </w:t>
      </w:r>
      <w:r>
        <w:t>services, nouveaux modes de distribution ou d’échange, nouveau modes</w:t>
      </w:r>
      <w:r w:rsidR="006F1309">
        <w:t xml:space="preserve"> </w:t>
      </w:r>
      <w:r>
        <w:t>d’organisation), répondant à un besoin social / sociétal pas ou mal satisfait ;</w:t>
      </w:r>
    </w:p>
    <w:p w:rsidR="00A6177F" w:rsidRDefault="00A6177F" w:rsidP="006F1309">
      <w:pPr>
        <w:pStyle w:val="Paragraphedeliste"/>
        <w:numPr>
          <w:ilvl w:val="1"/>
          <w:numId w:val="2"/>
        </w:numPr>
        <w:spacing w:after="0" w:line="240" w:lineRule="auto"/>
        <w:jc w:val="both"/>
      </w:pPr>
      <w:r>
        <w:t>cherchent à démontrer la faisabilité de la solution, sa viabilité et ses possibilités</w:t>
      </w:r>
      <w:r w:rsidR="006F1309">
        <w:t xml:space="preserve"> </w:t>
      </w:r>
      <w:r>
        <w:t>de duplication et d'essaimage ;</w:t>
      </w:r>
    </w:p>
    <w:p w:rsidR="00A6177F" w:rsidRDefault="00A6177F" w:rsidP="006F1309">
      <w:pPr>
        <w:pStyle w:val="Paragraphedeliste"/>
        <w:numPr>
          <w:ilvl w:val="1"/>
          <w:numId w:val="2"/>
        </w:numPr>
        <w:spacing w:after="0" w:line="240" w:lineRule="auto"/>
        <w:jc w:val="both"/>
      </w:pPr>
      <w:r>
        <w:t>s’inscrivent dans un objectif entrepreneurial avec un modèle économique</w:t>
      </w:r>
      <w:r w:rsidR="006F1309">
        <w:t xml:space="preserve"> </w:t>
      </w:r>
      <w:r>
        <w:t>viable ;</w:t>
      </w:r>
    </w:p>
    <w:p w:rsidR="00A6177F" w:rsidRDefault="00A6177F" w:rsidP="006F1309">
      <w:pPr>
        <w:pStyle w:val="Paragraphedeliste"/>
        <w:numPr>
          <w:ilvl w:val="1"/>
          <w:numId w:val="2"/>
        </w:numPr>
        <w:spacing w:after="0" w:line="240" w:lineRule="auto"/>
        <w:jc w:val="both"/>
      </w:pPr>
      <w:r>
        <w:t>créent de l’emploi et/ou apportent une plus-value sociale et/ou</w:t>
      </w:r>
      <w:r w:rsidR="006F1309">
        <w:t xml:space="preserve"> </w:t>
      </w:r>
      <w:r>
        <w:t>environnementale ;</w:t>
      </w:r>
    </w:p>
    <w:p w:rsidR="00A6177F" w:rsidRDefault="00A6177F" w:rsidP="006F1309">
      <w:pPr>
        <w:pStyle w:val="Paragraphedeliste"/>
        <w:numPr>
          <w:ilvl w:val="1"/>
          <w:numId w:val="2"/>
        </w:numPr>
        <w:spacing w:after="0" w:line="240" w:lineRule="auto"/>
        <w:jc w:val="both"/>
      </w:pPr>
      <w:r>
        <w:t>sont engagées dans une démarche participative avec implication des parties</w:t>
      </w:r>
      <w:r w:rsidR="006F1309">
        <w:t xml:space="preserve"> </w:t>
      </w:r>
      <w:r>
        <w:t>prenantes.</w:t>
      </w:r>
    </w:p>
    <w:p w:rsidR="00A6177F" w:rsidRDefault="00A6177F" w:rsidP="00D0637F">
      <w:pPr>
        <w:spacing w:after="0" w:line="240" w:lineRule="auto"/>
        <w:jc w:val="both"/>
      </w:pPr>
      <w:r>
        <w:t>Une attention particulière sera portée sur la capacité de la structure à mener à bien son</w:t>
      </w:r>
      <w:r w:rsidR="003B52C9">
        <w:t xml:space="preserve"> </w:t>
      </w:r>
      <w:r>
        <w:t>projet en termes financiers et de ressources humaines.</w:t>
      </w:r>
    </w:p>
    <w:p w:rsidR="006F1309" w:rsidRDefault="006F1309" w:rsidP="00D0637F">
      <w:pPr>
        <w:spacing w:after="0" w:line="240" w:lineRule="auto"/>
        <w:jc w:val="both"/>
      </w:pPr>
    </w:p>
    <w:p w:rsidR="00A06F13" w:rsidRDefault="00A06F13" w:rsidP="00D0637F">
      <w:pPr>
        <w:spacing w:after="0" w:line="240" w:lineRule="auto"/>
        <w:jc w:val="both"/>
      </w:pPr>
    </w:p>
    <w:p w:rsidR="00A06F13" w:rsidRDefault="00A06F13" w:rsidP="00D0637F">
      <w:pPr>
        <w:spacing w:after="0" w:line="240" w:lineRule="auto"/>
        <w:jc w:val="both"/>
      </w:pPr>
    </w:p>
    <w:p w:rsidR="00A06F13" w:rsidRDefault="00A06F13" w:rsidP="00D0637F">
      <w:pPr>
        <w:spacing w:after="0" w:line="240" w:lineRule="auto"/>
        <w:jc w:val="both"/>
      </w:pPr>
    </w:p>
    <w:p w:rsidR="00A06F13" w:rsidRDefault="00A06F13" w:rsidP="00D0637F">
      <w:pPr>
        <w:spacing w:after="0" w:line="240" w:lineRule="auto"/>
        <w:jc w:val="both"/>
      </w:pPr>
    </w:p>
    <w:p w:rsidR="00A6177F" w:rsidRPr="00F561B1" w:rsidRDefault="00A6177F" w:rsidP="006F130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i/>
        </w:rPr>
      </w:pPr>
      <w:r w:rsidRPr="00F561B1">
        <w:rPr>
          <w:b/>
          <w:i/>
        </w:rPr>
        <w:t>Dépenses éligibles</w:t>
      </w:r>
    </w:p>
    <w:p w:rsidR="00A6177F" w:rsidRDefault="00A6177F" w:rsidP="006F1309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>Frais internes :</w:t>
      </w:r>
    </w:p>
    <w:p w:rsidR="00A6177F" w:rsidRDefault="00A6177F" w:rsidP="00D0637F">
      <w:pPr>
        <w:spacing w:after="0" w:line="240" w:lineRule="auto"/>
        <w:jc w:val="both"/>
      </w:pPr>
      <w:r>
        <w:t>Personnel affecté au projet, frais généraux (20% max des frais de personnel),</w:t>
      </w:r>
      <w:r w:rsidR="00F561B1">
        <w:t xml:space="preserve"> </w:t>
      </w:r>
      <w:r>
        <w:t>achats, investissements non-récupérables et amortissements des</w:t>
      </w:r>
      <w:r w:rsidR="00F561B1">
        <w:t xml:space="preserve"> </w:t>
      </w:r>
      <w:r>
        <w:t>investissements récupérables affectés au projet.</w:t>
      </w:r>
    </w:p>
    <w:p w:rsidR="00A6177F" w:rsidRDefault="00A6177F" w:rsidP="006F1309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>Frais externes :</w:t>
      </w:r>
    </w:p>
    <w:p w:rsidR="00A6177F" w:rsidRDefault="00A6177F" w:rsidP="00D0637F">
      <w:pPr>
        <w:spacing w:after="0" w:line="240" w:lineRule="auto"/>
        <w:jc w:val="both"/>
      </w:pPr>
      <w:r>
        <w:t>Prestations d’hébergement et d’accompagnement, études de faisabilité et</w:t>
      </w:r>
      <w:r w:rsidR="00F561B1">
        <w:t xml:space="preserve"> </w:t>
      </w:r>
      <w:r>
        <w:t>tests/expérimentations, rédaction d’un plan d’affaires, préparation d’accords</w:t>
      </w:r>
      <w:r w:rsidR="00F561B1">
        <w:t xml:space="preserve"> </w:t>
      </w:r>
      <w:r>
        <w:t>juridiques, études et actes de propriété intellectuelle/industrielle, recherche de</w:t>
      </w:r>
      <w:r w:rsidR="00F561B1">
        <w:t xml:space="preserve"> </w:t>
      </w:r>
      <w:r>
        <w:t>partenaires, laboratoires ou centres techniques, prestations de design,</w:t>
      </w:r>
      <w:r w:rsidR="00F561B1">
        <w:t xml:space="preserve"> </w:t>
      </w:r>
      <w:r>
        <w:t>formations spécifiques.</w:t>
      </w:r>
    </w:p>
    <w:p w:rsidR="00F561B1" w:rsidRDefault="00F561B1" w:rsidP="00D0637F">
      <w:pPr>
        <w:spacing w:after="0" w:line="240" w:lineRule="auto"/>
        <w:jc w:val="both"/>
      </w:pPr>
    </w:p>
    <w:p w:rsidR="00A6177F" w:rsidRPr="003B52C9" w:rsidRDefault="00A6177F" w:rsidP="003B52C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i/>
        </w:rPr>
      </w:pPr>
      <w:r w:rsidRPr="003B52C9">
        <w:rPr>
          <w:b/>
          <w:i/>
        </w:rPr>
        <w:t>Modalités</w:t>
      </w:r>
    </w:p>
    <w:p w:rsidR="00A6177F" w:rsidRPr="003B52C9" w:rsidRDefault="00A6177F" w:rsidP="003B52C9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u w:val="single"/>
        </w:rPr>
      </w:pPr>
      <w:r w:rsidRPr="003B52C9">
        <w:rPr>
          <w:u w:val="single"/>
        </w:rPr>
        <w:t>Processus</w:t>
      </w:r>
    </w:p>
    <w:p w:rsidR="00A6177F" w:rsidRDefault="00A06F13" w:rsidP="00D0637F">
      <w:pPr>
        <w:spacing w:after="0" w:line="240" w:lineRule="auto"/>
        <w:jc w:val="both"/>
      </w:pPr>
      <w:r>
        <w:t>-</w:t>
      </w:r>
      <w:r w:rsidR="00EE4A15">
        <w:t xml:space="preserve"> </w:t>
      </w:r>
      <w:r w:rsidR="00A6177F">
        <w:t>Dépôt d’un dossier avec l'appui technique d'un organisme d'accompagnement.</w:t>
      </w:r>
    </w:p>
    <w:p w:rsidR="00A6177F" w:rsidRDefault="00A06F13" w:rsidP="00D0637F">
      <w:pPr>
        <w:spacing w:after="0" w:line="240" w:lineRule="auto"/>
        <w:jc w:val="both"/>
      </w:pPr>
      <w:r>
        <w:t>-</w:t>
      </w:r>
      <w:r w:rsidR="00EE4A15">
        <w:t xml:space="preserve"> </w:t>
      </w:r>
      <w:r w:rsidR="00A6177F">
        <w:t xml:space="preserve">Évaluation des projets en Comité d’Experts composé de </w:t>
      </w:r>
      <w:r w:rsidR="00D0637F">
        <w:t>BPI FRANCE</w:t>
      </w:r>
      <w:r w:rsidR="00A6177F">
        <w:t>, de la Région</w:t>
      </w:r>
      <w:r w:rsidR="003B52C9">
        <w:t xml:space="preserve"> </w:t>
      </w:r>
      <w:r w:rsidR="00A6177F">
        <w:t>et de partenaires qualifiés. L’objectif de ce comité d’experts est de se prononcer</w:t>
      </w:r>
      <w:r w:rsidR="003B52C9">
        <w:t xml:space="preserve"> </w:t>
      </w:r>
      <w:r w:rsidR="00A6177F">
        <w:t>sur la qualification de l’innovation sociale et l'approche économique du projet.</w:t>
      </w:r>
    </w:p>
    <w:p w:rsidR="00A6177F" w:rsidRDefault="00A06F13" w:rsidP="00D0637F">
      <w:pPr>
        <w:spacing w:after="0" w:line="240" w:lineRule="auto"/>
        <w:jc w:val="both"/>
      </w:pPr>
      <w:r>
        <w:t>-</w:t>
      </w:r>
      <w:r w:rsidR="00A6177F">
        <w:t xml:space="preserve">Instruction par </w:t>
      </w:r>
      <w:r w:rsidR="00D0637F">
        <w:t>BPI FRANCE</w:t>
      </w:r>
      <w:r w:rsidR="00A6177F">
        <w:t xml:space="preserve"> des projets sélectionnés, en concertation avec la</w:t>
      </w:r>
      <w:r w:rsidR="003B52C9">
        <w:t xml:space="preserve"> </w:t>
      </w:r>
      <w:r w:rsidR="00A6177F">
        <w:t>Région.</w:t>
      </w:r>
    </w:p>
    <w:p w:rsidR="005D50A4" w:rsidRPr="00A06F13" w:rsidRDefault="00A06F13" w:rsidP="005D50A4">
      <w:pPr>
        <w:spacing w:after="0" w:line="240" w:lineRule="auto"/>
        <w:jc w:val="both"/>
      </w:pPr>
      <w:r>
        <w:t>-</w:t>
      </w:r>
      <w:r w:rsidR="005D50A4" w:rsidRPr="00A06F13">
        <w:t>Les décisions seront prises et notifiées conformément aux dispositions de la convention de partenariat entre la Région et BPI France concernant le FISO.</w:t>
      </w:r>
    </w:p>
    <w:p w:rsidR="00A06F13" w:rsidRDefault="00A06F13" w:rsidP="00D0637F">
      <w:pPr>
        <w:spacing w:after="0" w:line="240" w:lineRule="auto"/>
        <w:jc w:val="both"/>
        <w:rPr>
          <w:u w:val="single"/>
        </w:rPr>
      </w:pPr>
    </w:p>
    <w:p w:rsidR="005D50A4" w:rsidRDefault="005D50A4" w:rsidP="00D0637F">
      <w:pPr>
        <w:spacing w:after="0" w:line="240" w:lineRule="auto"/>
        <w:jc w:val="both"/>
      </w:pPr>
      <w:r w:rsidRPr="005D50A4">
        <w:rPr>
          <w:u w:val="single"/>
        </w:rPr>
        <w:t>A noter</w:t>
      </w:r>
      <w:r>
        <w:t> : Les dossiers</w:t>
      </w:r>
      <w:r w:rsidR="003D1BF0">
        <w:t xml:space="preserve"> sélectionnés par le comité</w:t>
      </w:r>
      <w:r>
        <w:t xml:space="preserve"> d’experts sont transmis par BPI France au Commissariat Général à l’Investissement (C.G.I.) gestionnaire des fonds du F.I.S.O. dans le cadre du Programme d’Investissement d’Avenir. Le C.G.I dispose de </w:t>
      </w:r>
      <w:r w:rsidR="00900CA4">
        <w:t xml:space="preserve">5 </w:t>
      </w:r>
      <w:r>
        <w:t xml:space="preserve">jours pour donner un accord définitif aux dossiers des candidats. Sans réponse de la part du C.G.I. passé ce délai, l’accord de ce dernier est considéré comme acquis.  </w:t>
      </w:r>
    </w:p>
    <w:p w:rsidR="00A6177F" w:rsidRDefault="00A6177F" w:rsidP="00D0637F">
      <w:pPr>
        <w:spacing w:after="0" w:line="240" w:lineRule="auto"/>
        <w:jc w:val="both"/>
      </w:pPr>
    </w:p>
    <w:p w:rsidR="00A6177F" w:rsidRPr="003B52C9" w:rsidRDefault="00A6177F" w:rsidP="003B52C9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u w:val="single"/>
        </w:rPr>
      </w:pPr>
      <w:r w:rsidRPr="003B52C9">
        <w:rPr>
          <w:u w:val="single"/>
        </w:rPr>
        <w:t>Caractéristiques du financement accordé</w:t>
      </w:r>
    </w:p>
    <w:p w:rsidR="00A6177F" w:rsidRDefault="003B52C9" w:rsidP="003B52C9">
      <w:pPr>
        <w:spacing w:after="0" w:line="240" w:lineRule="auto"/>
        <w:jc w:val="both"/>
      </w:pPr>
      <w:r>
        <w:t>-</w:t>
      </w:r>
      <w:r w:rsidR="00EE4A15">
        <w:t xml:space="preserve"> </w:t>
      </w:r>
      <w:r w:rsidR="00A6177F">
        <w:t>Minimum du financement accordé : 30 000 €</w:t>
      </w:r>
    </w:p>
    <w:p w:rsidR="00A6177F" w:rsidRDefault="003B52C9" w:rsidP="00D0637F">
      <w:pPr>
        <w:spacing w:after="0" w:line="240" w:lineRule="auto"/>
        <w:jc w:val="both"/>
      </w:pPr>
      <w:r>
        <w:t>-</w:t>
      </w:r>
      <w:r w:rsidR="00EE4A15">
        <w:t xml:space="preserve"> </w:t>
      </w:r>
      <w:r w:rsidR="00A6177F">
        <w:t>Montant plafonné aux fonds propres ou quasi-fonds propres de l’entreprise ou, pour les</w:t>
      </w:r>
      <w:r>
        <w:t xml:space="preserve"> </w:t>
      </w:r>
      <w:r w:rsidR="00A6177F">
        <w:t>associations, conditionné par la présentation d'un plan de financement équilibré.</w:t>
      </w:r>
    </w:p>
    <w:p w:rsidR="00A6177F" w:rsidRDefault="003B52C9" w:rsidP="00D0637F">
      <w:pPr>
        <w:spacing w:after="0" w:line="240" w:lineRule="auto"/>
        <w:jc w:val="both"/>
      </w:pPr>
      <w:r>
        <w:t>-</w:t>
      </w:r>
      <w:r w:rsidR="00EE4A15">
        <w:t xml:space="preserve"> </w:t>
      </w:r>
      <w:r w:rsidR="00A6177F">
        <w:t>Taux de financement : jusqu’à 50 % des dépenses éligibles (sous réserve des</w:t>
      </w:r>
      <w:r>
        <w:t xml:space="preserve"> </w:t>
      </w:r>
      <w:r w:rsidR="00A6177F">
        <w:t>dispositions réglementaires en vigueur).</w:t>
      </w:r>
    </w:p>
    <w:p w:rsidR="003B52C9" w:rsidRDefault="003B52C9" w:rsidP="00D0637F">
      <w:pPr>
        <w:spacing w:after="0" w:line="240" w:lineRule="auto"/>
        <w:jc w:val="both"/>
      </w:pPr>
    </w:p>
    <w:p w:rsidR="00A6177F" w:rsidRPr="003B52C9" w:rsidRDefault="00A6177F" w:rsidP="003B52C9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u w:val="single"/>
        </w:rPr>
      </w:pPr>
      <w:r w:rsidRPr="003B52C9">
        <w:rPr>
          <w:u w:val="single"/>
        </w:rPr>
        <w:t>Intervention en avance récupérable</w:t>
      </w:r>
    </w:p>
    <w:p w:rsidR="00A6177F" w:rsidRDefault="003B52C9" w:rsidP="003B52C9">
      <w:pPr>
        <w:spacing w:after="0" w:line="240" w:lineRule="auto"/>
        <w:jc w:val="both"/>
      </w:pPr>
      <w:r>
        <w:t>-</w:t>
      </w:r>
      <w:r w:rsidR="00A6177F">
        <w:t>Le financement est accordé sous forme d’avance récupérable, remboursable</w:t>
      </w:r>
      <w:r>
        <w:t xml:space="preserve"> </w:t>
      </w:r>
      <w:r w:rsidR="00A6177F">
        <w:t>intégralement en cas de succès opérationnel et économique du projet (atteinte</w:t>
      </w:r>
      <w:r>
        <w:t xml:space="preserve"> </w:t>
      </w:r>
      <w:r w:rsidR="00A6177F">
        <w:t xml:space="preserve">des </w:t>
      </w:r>
      <w:r w:rsidR="00A6177F" w:rsidRPr="00A06F13">
        <w:t>performances cibles</w:t>
      </w:r>
      <w:r w:rsidR="00A6177F">
        <w:t>).</w:t>
      </w:r>
    </w:p>
    <w:p w:rsidR="00A6177F" w:rsidRDefault="003B52C9" w:rsidP="003B52C9">
      <w:pPr>
        <w:spacing w:after="0" w:line="240" w:lineRule="auto"/>
        <w:jc w:val="both"/>
      </w:pPr>
      <w:r>
        <w:t>-</w:t>
      </w:r>
      <w:r w:rsidR="00A6177F">
        <w:t>En cas d’échec opérationnel et économique constaté du projet, le montant du</w:t>
      </w:r>
      <w:r>
        <w:t xml:space="preserve"> </w:t>
      </w:r>
      <w:r w:rsidR="00A6177F">
        <w:t>remboursement dû par l’entreprise en tout état de cause est fixé à 40% du</w:t>
      </w:r>
      <w:r>
        <w:t xml:space="preserve"> </w:t>
      </w:r>
      <w:r w:rsidR="00A6177F">
        <w:t>montant du financement versé.</w:t>
      </w:r>
    </w:p>
    <w:p w:rsidR="00A6177F" w:rsidRDefault="003B52C9" w:rsidP="003B52C9">
      <w:pPr>
        <w:spacing w:after="0" w:line="240" w:lineRule="auto"/>
        <w:jc w:val="both"/>
      </w:pPr>
      <w:r>
        <w:t>-</w:t>
      </w:r>
      <w:r w:rsidR="00A6177F">
        <w:t xml:space="preserve">A la fin de la période de différé de remboursement, </w:t>
      </w:r>
      <w:r w:rsidR="00D0637F">
        <w:t>BPI FRANCE</w:t>
      </w:r>
      <w:r w:rsidR="00A6177F">
        <w:t xml:space="preserve"> assure la qualification du succès ou de l’échec opérationnel ou</w:t>
      </w:r>
      <w:r>
        <w:t xml:space="preserve"> </w:t>
      </w:r>
      <w:r w:rsidR="00A6177F">
        <w:t>économique du projet.</w:t>
      </w:r>
    </w:p>
    <w:p w:rsidR="00A6177F" w:rsidRDefault="003B52C9" w:rsidP="003B52C9">
      <w:pPr>
        <w:spacing w:after="0" w:line="240" w:lineRule="auto"/>
        <w:jc w:val="both"/>
      </w:pPr>
      <w:r>
        <w:t>-</w:t>
      </w:r>
      <w:r w:rsidR="00A6177F">
        <w:t>Versement en deux tranches (au démarrage du projet et à la fin du projet d’innovation),</w:t>
      </w:r>
      <w:r>
        <w:t xml:space="preserve"> </w:t>
      </w:r>
      <w:r w:rsidR="00A6177F">
        <w:t>dont le solde sera au moins égal à 25 % du montant de l'aide.</w:t>
      </w:r>
    </w:p>
    <w:p w:rsidR="003B52C9" w:rsidRDefault="003B52C9" w:rsidP="00D0637F">
      <w:pPr>
        <w:spacing w:after="0" w:line="240" w:lineRule="auto"/>
        <w:jc w:val="both"/>
      </w:pPr>
    </w:p>
    <w:p w:rsidR="00A6177F" w:rsidRPr="003B52C9" w:rsidRDefault="00A6177F" w:rsidP="003B52C9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u w:val="single"/>
        </w:rPr>
      </w:pPr>
      <w:r w:rsidRPr="003B52C9">
        <w:rPr>
          <w:u w:val="single"/>
        </w:rPr>
        <w:t>Partenariats</w:t>
      </w:r>
    </w:p>
    <w:p w:rsidR="00A6177F" w:rsidRDefault="00A6177F" w:rsidP="00D0637F">
      <w:pPr>
        <w:spacing w:after="0" w:line="240" w:lineRule="auto"/>
        <w:jc w:val="both"/>
      </w:pPr>
      <w:r>
        <w:t xml:space="preserve">Les avances récupérables pour l’innovation </w:t>
      </w:r>
      <w:proofErr w:type="gramStart"/>
      <w:r>
        <w:t>octroyés</w:t>
      </w:r>
      <w:proofErr w:type="gramEnd"/>
      <w:r>
        <w:t xml:space="preserve"> dans le cadre</w:t>
      </w:r>
      <w:r w:rsidR="003B52C9">
        <w:t xml:space="preserve"> </w:t>
      </w:r>
      <w:r>
        <w:t xml:space="preserve">du FISO impliquent un partage de ressources entre la Région </w:t>
      </w:r>
      <w:r w:rsidR="00D0637F">
        <w:t>MIDI-PYRENEES</w:t>
      </w:r>
      <w:r>
        <w:t xml:space="preserve"> et</w:t>
      </w:r>
      <w:r w:rsidR="003B52C9">
        <w:t xml:space="preserve"> </w:t>
      </w:r>
      <w:r w:rsidR="00D0637F">
        <w:t xml:space="preserve">BPI </w:t>
      </w:r>
      <w:r w:rsidR="003B52C9">
        <w:t xml:space="preserve">France. </w:t>
      </w:r>
    </w:p>
    <w:p w:rsidR="004A1262" w:rsidRDefault="004A1262" w:rsidP="00D0637F">
      <w:pPr>
        <w:spacing w:after="0" w:line="240" w:lineRule="auto"/>
        <w:jc w:val="both"/>
      </w:pPr>
    </w:p>
    <w:p w:rsidR="00A6177F" w:rsidRPr="003B52C9" w:rsidRDefault="00A6177F" w:rsidP="003B52C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i/>
        </w:rPr>
      </w:pPr>
      <w:r w:rsidRPr="003B52C9">
        <w:rPr>
          <w:b/>
          <w:i/>
        </w:rPr>
        <w:t>Contacts et</w:t>
      </w:r>
      <w:r w:rsidR="003B52C9" w:rsidRPr="003B52C9">
        <w:rPr>
          <w:b/>
          <w:i/>
        </w:rPr>
        <w:t xml:space="preserve"> </w:t>
      </w:r>
      <w:r w:rsidRPr="003B52C9">
        <w:rPr>
          <w:b/>
          <w:i/>
        </w:rPr>
        <w:t>renseignements</w:t>
      </w:r>
    </w:p>
    <w:p w:rsidR="003B52C9" w:rsidRDefault="003B52C9" w:rsidP="00D0637F">
      <w:pPr>
        <w:spacing w:after="0" w:line="240" w:lineRule="auto"/>
        <w:jc w:val="both"/>
      </w:pPr>
    </w:p>
    <w:p w:rsidR="00A6177F" w:rsidRDefault="00A6177F" w:rsidP="00D0637F">
      <w:pPr>
        <w:spacing w:after="0" w:line="240" w:lineRule="auto"/>
        <w:jc w:val="both"/>
      </w:pPr>
      <w:r>
        <w:t>Dépôt des dossiers et appui à la constitution de la demande de financement :</w:t>
      </w:r>
    </w:p>
    <w:p w:rsidR="003B52C9" w:rsidRDefault="003B52C9" w:rsidP="00D0637F">
      <w:pPr>
        <w:spacing w:after="0" w:line="240" w:lineRule="auto"/>
        <w:jc w:val="both"/>
      </w:pPr>
      <w:r>
        <w:t xml:space="preserve">Région Midi-Pyrénées ; 22 boulevard Maréchal Juin 31406 Toulouse Cedex 9 </w:t>
      </w:r>
    </w:p>
    <w:p w:rsidR="003B52C9" w:rsidRDefault="003B52C9" w:rsidP="00D0637F">
      <w:pPr>
        <w:spacing w:after="0" w:line="240" w:lineRule="auto"/>
        <w:jc w:val="both"/>
      </w:pPr>
      <w:r>
        <w:t xml:space="preserve">Direction de l’Environnement eu du Développement Durable </w:t>
      </w:r>
    </w:p>
    <w:p w:rsidR="003B52C9" w:rsidRDefault="003B52C9" w:rsidP="00D0637F">
      <w:pPr>
        <w:spacing w:after="0" w:line="240" w:lineRule="auto"/>
        <w:jc w:val="both"/>
      </w:pPr>
      <w:r>
        <w:lastRenderedPageBreak/>
        <w:t>05.61.39.66.26</w:t>
      </w:r>
    </w:p>
    <w:sectPr w:rsidR="003B52C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DC" w:rsidRDefault="004771DC" w:rsidP="00E562B3">
      <w:pPr>
        <w:spacing w:after="0" w:line="240" w:lineRule="auto"/>
      </w:pPr>
      <w:r>
        <w:separator/>
      </w:r>
    </w:p>
  </w:endnote>
  <w:endnote w:type="continuationSeparator" w:id="0">
    <w:p w:rsidR="004771DC" w:rsidRDefault="004771DC" w:rsidP="00E5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35" w:rsidRDefault="005C0435" w:rsidP="005C0435">
    <w:pPr>
      <w:pStyle w:val="Pieddepage"/>
      <w:pBdr>
        <w:top w:val="single" w:sz="4" w:space="1" w:color="auto"/>
      </w:pBdr>
    </w:pPr>
    <w:r>
      <w:t>Fonds d’Innovation Sociale Midi-Pyrénées – Fiche Descriptive</w:t>
    </w:r>
  </w:p>
  <w:p w:rsidR="00E562B3" w:rsidRDefault="00E562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DC" w:rsidRDefault="004771DC" w:rsidP="00E562B3">
      <w:pPr>
        <w:spacing w:after="0" w:line="240" w:lineRule="auto"/>
      </w:pPr>
      <w:r>
        <w:separator/>
      </w:r>
    </w:p>
  </w:footnote>
  <w:footnote w:type="continuationSeparator" w:id="0">
    <w:p w:rsidR="004771DC" w:rsidRDefault="004771DC" w:rsidP="00E5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3DA"/>
    <w:multiLevelType w:val="hybridMultilevel"/>
    <w:tmpl w:val="DCF09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0836"/>
    <w:multiLevelType w:val="hybridMultilevel"/>
    <w:tmpl w:val="6AF6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7475C"/>
    <w:multiLevelType w:val="hybridMultilevel"/>
    <w:tmpl w:val="BB9276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FC5B3E"/>
    <w:multiLevelType w:val="hybridMultilevel"/>
    <w:tmpl w:val="677C9D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239EF"/>
    <w:multiLevelType w:val="hybridMultilevel"/>
    <w:tmpl w:val="6CACA12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BA91DEC"/>
    <w:multiLevelType w:val="hybridMultilevel"/>
    <w:tmpl w:val="5038E1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E6A26"/>
    <w:multiLevelType w:val="hybridMultilevel"/>
    <w:tmpl w:val="6D34F3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2223F"/>
    <w:multiLevelType w:val="hybridMultilevel"/>
    <w:tmpl w:val="245890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7F"/>
    <w:rsid w:val="00016724"/>
    <w:rsid w:val="00144537"/>
    <w:rsid w:val="00172544"/>
    <w:rsid w:val="00253347"/>
    <w:rsid w:val="003B52C9"/>
    <w:rsid w:val="003D1BF0"/>
    <w:rsid w:val="003F7CC0"/>
    <w:rsid w:val="004771DC"/>
    <w:rsid w:val="004A1262"/>
    <w:rsid w:val="005C0435"/>
    <w:rsid w:val="005D50A4"/>
    <w:rsid w:val="006D6938"/>
    <w:rsid w:val="006F1309"/>
    <w:rsid w:val="007040D1"/>
    <w:rsid w:val="007500FD"/>
    <w:rsid w:val="00777712"/>
    <w:rsid w:val="00900CA4"/>
    <w:rsid w:val="0094372E"/>
    <w:rsid w:val="00957551"/>
    <w:rsid w:val="00997687"/>
    <w:rsid w:val="009C6638"/>
    <w:rsid w:val="00A00ABA"/>
    <w:rsid w:val="00A06F13"/>
    <w:rsid w:val="00A6177F"/>
    <w:rsid w:val="00A93A6E"/>
    <w:rsid w:val="00AC17C1"/>
    <w:rsid w:val="00AF5FC6"/>
    <w:rsid w:val="00B52101"/>
    <w:rsid w:val="00BA3130"/>
    <w:rsid w:val="00C5091A"/>
    <w:rsid w:val="00D0637F"/>
    <w:rsid w:val="00D44638"/>
    <w:rsid w:val="00D55FF5"/>
    <w:rsid w:val="00E0746E"/>
    <w:rsid w:val="00E562B3"/>
    <w:rsid w:val="00EB65E5"/>
    <w:rsid w:val="00EE4A15"/>
    <w:rsid w:val="00F36922"/>
    <w:rsid w:val="00F561B1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3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2B3"/>
  </w:style>
  <w:style w:type="paragraph" w:styleId="Pieddepage">
    <w:name w:val="footer"/>
    <w:basedOn w:val="Normal"/>
    <w:link w:val="PieddepageCar"/>
    <w:uiPriority w:val="99"/>
    <w:unhideWhenUsed/>
    <w:rsid w:val="00E5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2B3"/>
  </w:style>
  <w:style w:type="paragraph" w:styleId="Textedebulles">
    <w:name w:val="Balloon Text"/>
    <w:basedOn w:val="Normal"/>
    <w:link w:val="TextedebullesCar"/>
    <w:uiPriority w:val="99"/>
    <w:semiHidden/>
    <w:unhideWhenUsed/>
    <w:rsid w:val="004A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26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9437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3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2B3"/>
  </w:style>
  <w:style w:type="paragraph" w:styleId="Pieddepage">
    <w:name w:val="footer"/>
    <w:basedOn w:val="Normal"/>
    <w:link w:val="PieddepageCar"/>
    <w:uiPriority w:val="99"/>
    <w:unhideWhenUsed/>
    <w:rsid w:val="00E5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2B3"/>
  </w:style>
  <w:style w:type="paragraph" w:styleId="Textedebulles">
    <w:name w:val="Balloon Text"/>
    <w:basedOn w:val="Normal"/>
    <w:link w:val="TextedebullesCar"/>
    <w:uiPriority w:val="99"/>
    <w:semiHidden/>
    <w:unhideWhenUsed/>
    <w:rsid w:val="004A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26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943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79AE-379C-4488-9131-88B57C42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CALVET Bruno</dc:creator>
  <cp:lastModifiedBy>MONNIER Catherine</cp:lastModifiedBy>
  <cp:revision>2</cp:revision>
  <dcterms:created xsi:type="dcterms:W3CDTF">2015-07-21T15:23:00Z</dcterms:created>
  <dcterms:modified xsi:type="dcterms:W3CDTF">2015-07-21T15:23:00Z</dcterms:modified>
</cp:coreProperties>
</file>