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C4" w:rsidRPr="00593B56" w:rsidRDefault="00873E3B" w:rsidP="00927787">
      <w:pPr>
        <w:pStyle w:val="Titre1"/>
        <w:spacing w:before="0"/>
        <w:jc w:val="center"/>
        <w:rPr>
          <w:rFonts w:asciiTheme="minorHAnsi" w:hAnsiTheme="minorHAnsi" w:cs="Arial"/>
          <w:color w:val="auto"/>
          <w:sz w:val="22"/>
          <w:szCs w:val="22"/>
        </w:rPr>
      </w:pPr>
      <w:r w:rsidRPr="00593B56">
        <w:rPr>
          <w:rFonts w:asciiTheme="minorHAnsi" w:hAnsiTheme="minorHAnsi" w:cs="Arial"/>
          <w:color w:val="auto"/>
          <w:sz w:val="22"/>
          <w:szCs w:val="22"/>
        </w:rPr>
        <w:t>ANNEXE 1 </w:t>
      </w:r>
    </w:p>
    <w:p w:rsidR="00927787" w:rsidRPr="00593B56" w:rsidRDefault="00927787" w:rsidP="00927787"/>
    <w:p w:rsidR="00AB03C4" w:rsidRPr="00593B56" w:rsidRDefault="00873E3B" w:rsidP="00927787">
      <w:pPr>
        <w:pStyle w:val="Titre1"/>
        <w:spacing w:before="0"/>
        <w:jc w:val="center"/>
        <w:rPr>
          <w:rFonts w:asciiTheme="minorHAnsi" w:hAnsiTheme="minorHAnsi" w:cs="Arial"/>
          <w:color w:val="auto"/>
          <w:sz w:val="22"/>
          <w:szCs w:val="22"/>
        </w:rPr>
      </w:pPr>
      <w:r w:rsidRPr="00593B56">
        <w:rPr>
          <w:rFonts w:asciiTheme="minorHAnsi" w:hAnsiTheme="minorHAnsi" w:cs="Arial"/>
          <w:color w:val="auto"/>
          <w:sz w:val="22"/>
          <w:szCs w:val="22"/>
        </w:rPr>
        <w:t>Rappels sur les règles encadrant les relations financières des collectivités publiques avec les associations</w:t>
      </w:r>
      <w:r w:rsidR="002A13FE" w:rsidRPr="00593B56">
        <w:rPr>
          <w:rFonts w:asciiTheme="minorHAnsi" w:hAnsiTheme="minorHAnsi" w:cs="Arial"/>
          <w:color w:val="auto"/>
          <w:sz w:val="22"/>
          <w:szCs w:val="22"/>
        </w:rPr>
        <w:t>.</w:t>
      </w:r>
    </w:p>
    <w:p w:rsidR="00932C62" w:rsidRPr="00593B56" w:rsidRDefault="00932C62" w:rsidP="001779A5"/>
    <w:p w:rsidR="00AB03C4" w:rsidRPr="00593B56" w:rsidRDefault="001C3433" w:rsidP="008E10E4">
      <w:pPr>
        <w:jc w:val="both"/>
        <w:rPr>
          <w:rFonts w:asciiTheme="minorHAnsi" w:hAnsiTheme="minorHAnsi" w:cs="Arial"/>
          <w:sz w:val="22"/>
          <w:szCs w:val="22"/>
        </w:rPr>
      </w:pPr>
      <w:r w:rsidRPr="00593B56">
        <w:rPr>
          <w:rFonts w:asciiTheme="minorHAnsi" w:hAnsiTheme="minorHAnsi" w:cs="Arial"/>
          <w:sz w:val="22"/>
          <w:szCs w:val="22"/>
        </w:rPr>
        <w:t>Les relations entre associations et pouvoirs publics sont aujourd’hui très développées</w:t>
      </w:r>
      <w:r w:rsidR="001779A5" w:rsidRPr="00593B56">
        <w:rPr>
          <w:rFonts w:asciiTheme="minorHAnsi" w:hAnsiTheme="minorHAnsi" w:cs="Arial"/>
          <w:sz w:val="22"/>
          <w:szCs w:val="22"/>
        </w:rPr>
        <w:t>. La vitalité du secteur associatif n’est plus à démontrer</w:t>
      </w:r>
      <w:r w:rsidR="00367088" w:rsidRPr="00593B56">
        <w:rPr>
          <w:rFonts w:asciiTheme="minorHAnsi" w:hAnsiTheme="minorHAnsi" w:cs="Arial"/>
          <w:sz w:val="22"/>
          <w:szCs w:val="22"/>
        </w:rPr>
        <w:t> ;</w:t>
      </w:r>
      <w:r w:rsidR="001779A5" w:rsidRPr="00593B56">
        <w:rPr>
          <w:rFonts w:asciiTheme="minorHAnsi" w:hAnsiTheme="minorHAnsi" w:cs="Arial"/>
          <w:sz w:val="22"/>
          <w:szCs w:val="22"/>
        </w:rPr>
        <w:t xml:space="preserve"> les associations occupent dans de nombreux domaines une place privilégiée.</w:t>
      </w:r>
    </w:p>
    <w:p w:rsidR="001779A5" w:rsidRPr="00593B56" w:rsidRDefault="001779A5" w:rsidP="008E10E4">
      <w:pPr>
        <w:jc w:val="both"/>
        <w:rPr>
          <w:rFonts w:asciiTheme="minorHAnsi" w:hAnsiTheme="minorHAnsi" w:cs="Arial"/>
          <w:sz w:val="22"/>
          <w:szCs w:val="22"/>
        </w:rPr>
      </w:pPr>
    </w:p>
    <w:p w:rsidR="001779A5" w:rsidRPr="00593B56" w:rsidRDefault="001779A5" w:rsidP="008E10E4">
      <w:pPr>
        <w:jc w:val="both"/>
        <w:rPr>
          <w:rFonts w:asciiTheme="minorHAnsi" w:hAnsiTheme="minorHAnsi" w:cs="Arial"/>
          <w:sz w:val="22"/>
          <w:szCs w:val="22"/>
        </w:rPr>
      </w:pPr>
      <w:r w:rsidRPr="00593B56">
        <w:rPr>
          <w:rFonts w:asciiTheme="minorHAnsi" w:hAnsiTheme="minorHAnsi" w:cs="Arial"/>
          <w:sz w:val="22"/>
          <w:szCs w:val="22"/>
        </w:rPr>
        <w:t>L</w:t>
      </w:r>
      <w:r w:rsidR="003402E5" w:rsidRPr="00593B56">
        <w:rPr>
          <w:rFonts w:asciiTheme="minorHAnsi" w:hAnsiTheme="minorHAnsi" w:cs="Arial"/>
          <w:sz w:val="22"/>
          <w:szCs w:val="22"/>
        </w:rPr>
        <w:t xml:space="preserve">es </w:t>
      </w:r>
      <w:r w:rsidRPr="00593B56">
        <w:rPr>
          <w:rFonts w:asciiTheme="minorHAnsi" w:hAnsiTheme="minorHAnsi" w:cs="Arial"/>
          <w:sz w:val="22"/>
          <w:szCs w:val="22"/>
        </w:rPr>
        <w:t>action</w:t>
      </w:r>
      <w:r w:rsidR="003402E5" w:rsidRPr="00593B56">
        <w:rPr>
          <w:rFonts w:asciiTheme="minorHAnsi" w:hAnsiTheme="minorHAnsi" w:cs="Arial"/>
          <w:sz w:val="22"/>
          <w:szCs w:val="22"/>
        </w:rPr>
        <w:t>s</w:t>
      </w:r>
      <w:r w:rsidRPr="00593B56">
        <w:rPr>
          <w:rFonts w:asciiTheme="minorHAnsi" w:hAnsiTheme="minorHAnsi" w:cs="Arial"/>
          <w:sz w:val="22"/>
          <w:szCs w:val="22"/>
        </w:rPr>
        <w:t xml:space="preserve"> de</w:t>
      </w:r>
      <w:r w:rsidR="007C0A93" w:rsidRPr="00593B56">
        <w:rPr>
          <w:rFonts w:asciiTheme="minorHAnsi" w:hAnsiTheme="minorHAnsi" w:cs="Arial"/>
          <w:sz w:val="22"/>
          <w:szCs w:val="22"/>
        </w:rPr>
        <w:t xml:space="preserve"> nombreuse</w:t>
      </w:r>
      <w:r w:rsidRPr="00593B56">
        <w:rPr>
          <w:rFonts w:asciiTheme="minorHAnsi" w:hAnsiTheme="minorHAnsi" w:cs="Arial"/>
          <w:sz w:val="22"/>
          <w:szCs w:val="22"/>
        </w:rPr>
        <w:t>s associations vien</w:t>
      </w:r>
      <w:r w:rsidR="003402E5" w:rsidRPr="00593B56">
        <w:rPr>
          <w:rFonts w:asciiTheme="minorHAnsi" w:hAnsiTheme="minorHAnsi" w:cs="Arial"/>
          <w:sz w:val="22"/>
          <w:szCs w:val="22"/>
        </w:rPr>
        <w:t>nen</w:t>
      </w:r>
      <w:r w:rsidRPr="00593B56">
        <w:rPr>
          <w:rFonts w:asciiTheme="minorHAnsi" w:hAnsiTheme="minorHAnsi" w:cs="Arial"/>
          <w:sz w:val="22"/>
          <w:szCs w:val="22"/>
        </w:rPr>
        <w:t xml:space="preserve">t au soutien ou en complément de </w:t>
      </w:r>
      <w:r w:rsidR="003402E5" w:rsidRPr="00593B56">
        <w:rPr>
          <w:rFonts w:asciiTheme="minorHAnsi" w:hAnsiTheme="minorHAnsi" w:cs="Arial"/>
          <w:sz w:val="22"/>
          <w:szCs w:val="22"/>
        </w:rPr>
        <w:t xml:space="preserve">celles </w:t>
      </w:r>
      <w:r w:rsidRPr="00593B56">
        <w:rPr>
          <w:rFonts w:asciiTheme="minorHAnsi" w:hAnsiTheme="minorHAnsi" w:cs="Arial"/>
          <w:sz w:val="22"/>
          <w:szCs w:val="22"/>
        </w:rPr>
        <w:t>des pouvoirs publics</w:t>
      </w:r>
      <w:r w:rsidR="00367088" w:rsidRPr="00593B56">
        <w:rPr>
          <w:rFonts w:asciiTheme="minorHAnsi" w:hAnsiTheme="minorHAnsi" w:cs="Arial"/>
          <w:sz w:val="22"/>
          <w:szCs w:val="22"/>
        </w:rPr>
        <w:t> ;</w:t>
      </w:r>
      <w:r w:rsidR="0067577C" w:rsidRPr="00593B56">
        <w:rPr>
          <w:rFonts w:asciiTheme="minorHAnsi" w:hAnsiTheme="minorHAnsi" w:cs="Arial"/>
          <w:sz w:val="22"/>
          <w:szCs w:val="22"/>
        </w:rPr>
        <w:t xml:space="preserve"> elle</w:t>
      </w:r>
      <w:r w:rsidR="003402E5" w:rsidRPr="00593B56">
        <w:rPr>
          <w:rFonts w:asciiTheme="minorHAnsi" w:hAnsiTheme="minorHAnsi" w:cs="Arial"/>
          <w:sz w:val="22"/>
          <w:szCs w:val="22"/>
        </w:rPr>
        <w:t>s</w:t>
      </w:r>
      <w:r w:rsidR="00F26D7E" w:rsidRPr="00593B56">
        <w:rPr>
          <w:rFonts w:asciiTheme="minorHAnsi" w:hAnsiTheme="minorHAnsi" w:cs="Arial"/>
          <w:sz w:val="22"/>
          <w:szCs w:val="22"/>
        </w:rPr>
        <w:t xml:space="preserve"> ont</w:t>
      </w:r>
      <w:r w:rsidR="0067577C" w:rsidRPr="00593B56">
        <w:rPr>
          <w:rFonts w:asciiTheme="minorHAnsi" w:hAnsiTheme="minorHAnsi" w:cs="Arial"/>
          <w:sz w:val="22"/>
          <w:szCs w:val="22"/>
        </w:rPr>
        <w:t xml:space="preserve"> vocation</w:t>
      </w:r>
      <w:r w:rsidR="004E31C0" w:rsidRPr="00593B56">
        <w:rPr>
          <w:rFonts w:asciiTheme="minorHAnsi" w:hAnsiTheme="minorHAnsi" w:cs="Arial"/>
          <w:sz w:val="22"/>
          <w:szCs w:val="22"/>
        </w:rPr>
        <w:t xml:space="preserve"> à </w:t>
      </w:r>
      <w:r w:rsidR="003402E5" w:rsidRPr="00593B56">
        <w:rPr>
          <w:rFonts w:asciiTheme="minorHAnsi" w:hAnsiTheme="minorHAnsi" w:cs="Arial"/>
          <w:sz w:val="22"/>
          <w:szCs w:val="22"/>
        </w:rPr>
        <w:t xml:space="preserve">les </w:t>
      </w:r>
      <w:r w:rsidR="004E31C0" w:rsidRPr="00593B56">
        <w:rPr>
          <w:rFonts w:asciiTheme="minorHAnsi" w:hAnsiTheme="minorHAnsi" w:cs="Arial"/>
          <w:sz w:val="22"/>
          <w:szCs w:val="22"/>
        </w:rPr>
        <w:t xml:space="preserve">inspirer. </w:t>
      </w:r>
      <w:r w:rsidR="00F26D7E" w:rsidRPr="00593B56">
        <w:rPr>
          <w:rFonts w:asciiTheme="minorHAnsi" w:hAnsiTheme="minorHAnsi" w:cs="Arial"/>
          <w:sz w:val="22"/>
          <w:szCs w:val="22"/>
        </w:rPr>
        <w:t>Ainsi</w:t>
      </w:r>
      <w:r w:rsidR="00CF7A77" w:rsidRPr="00593B56">
        <w:rPr>
          <w:rFonts w:asciiTheme="minorHAnsi" w:hAnsiTheme="minorHAnsi" w:cs="Arial"/>
          <w:sz w:val="22"/>
          <w:szCs w:val="22"/>
        </w:rPr>
        <w:t>,</w:t>
      </w:r>
      <w:r w:rsidR="00F26D7E" w:rsidRPr="00593B56">
        <w:rPr>
          <w:rFonts w:asciiTheme="minorHAnsi" w:hAnsiTheme="minorHAnsi" w:cs="Arial"/>
          <w:sz w:val="22"/>
          <w:szCs w:val="22"/>
        </w:rPr>
        <w:t xml:space="preserve"> l</w:t>
      </w:r>
      <w:r w:rsidR="0019093F" w:rsidRPr="00593B56">
        <w:rPr>
          <w:rFonts w:asciiTheme="minorHAnsi" w:hAnsiTheme="minorHAnsi" w:cs="Arial"/>
          <w:sz w:val="22"/>
          <w:szCs w:val="22"/>
        </w:rPr>
        <w:t xml:space="preserve">es associations </w:t>
      </w:r>
      <w:r w:rsidR="00DB0160" w:rsidRPr="00593B56">
        <w:rPr>
          <w:rFonts w:asciiTheme="minorHAnsi" w:hAnsiTheme="minorHAnsi" w:cs="Arial"/>
          <w:sz w:val="22"/>
          <w:szCs w:val="22"/>
        </w:rPr>
        <w:t xml:space="preserve">participent au côté des pouvoirs publics </w:t>
      </w:r>
      <w:r w:rsidRPr="00593B56">
        <w:rPr>
          <w:rFonts w:asciiTheme="minorHAnsi" w:hAnsiTheme="minorHAnsi" w:cs="Arial"/>
          <w:sz w:val="22"/>
          <w:szCs w:val="22"/>
        </w:rPr>
        <w:t>à la mise en œuvre d’actions au service de l’intérêt général</w:t>
      </w:r>
      <w:r w:rsidR="004E31C0" w:rsidRPr="00593B56">
        <w:rPr>
          <w:rFonts w:asciiTheme="minorHAnsi" w:hAnsiTheme="minorHAnsi" w:cs="Arial"/>
          <w:sz w:val="22"/>
          <w:szCs w:val="22"/>
        </w:rPr>
        <w:t xml:space="preserve">, </w:t>
      </w:r>
      <w:r w:rsidRPr="00593B56">
        <w:rPr>
          <w:rFonts w:asciiTheme="minorHAnsi" w:hAnsiTheme="minorHAnsi" w:cs="Arial"/>
          <w:sz w:val="22"/>
          <w:szCs w:val="22"/>
        </w:rPr>
        <w:t xml:space="preserve">dans une démarche </w:t>
      </w:r>
      <w:r w:rsidR="00467866" w:rsidRPr="00593B56">
        <w:rPr>
          <w:rFonts w:asciiTheme="minorHAnsi" w:hAnsiTheme="minorHAnsi" w:cs="Arial"/>
          <w:sz w:val="22"/>
          <w:szCs w:val="22"/>
        </w:rPr>
        <w:t>partenariale privilégiée</w:t>
      </w:r>
      <w:r w:rsidRPr="00593B56">
        <w:rPr>
          <w:rFonts w:asciiTheme="minorHAnsi" w:hAnsiTheme="minorHAnsi" w:cs="Arial"/>
          <w:sz w:val="22"/>
          <w:szCs w:val="22"/>
        </w:rPr>
        <w:t xml:space="preserve"> qui doit être encouragée</w:t>
      </w:r>
      <w:r w:rsidR="004E31C0" w:rsidRPr="00593B56">
        <w:rPr>
          <w:rFonts w:asciiTheme="minorHAnsi" w:hAnsiTheme="minorHAnsi" w:cs="Arial"/>
          <w:sz w:val="22"/>
          <w:szCs w:val="22"/>
        </w:rPr>
        <w:t>,</w:t>
      </w:r>
      <w:r w:rsidRPr="00593B56">
        <w:rPr>
          <w:rFonts w:asciiTheme="minorHAnsi" w:hAnsiTheme="minorHAnsi" w:cs="Arial"/>
          <w:sz w:val="22"/>
          <w:szCs w:val="22"/>
        </w:rPr>
        <w:t xml:space="preserve"> car elle est de</w:t>
      </w:r>
      <w:r w:rsidR="00C0032B" w:rsidRPr="00593B56">
        <w:rPr>
          <w:rFonts w:asciiTheme="minorHAnsi" w:hAnsiTheme="minorHAnsi" w:cs="Arial"/>
          <w:sz w:val="22"/>
          <w:szCs w:val="22"/>
        </w:rPr>
        <w:t xml:space="preserve"> nature à favoriser l’initiative associative et l’innovation</w:t>
      </w:r>
      <w:r w:rsidRPr="00593B56">
        <w:rPr>
          <w:rFonts w:asciiTheme="minorHAnsi" w:hAnsiTheme="minorHAnsi" w:cs="Arial"/>
          <w:sz w:val="22"/>
          <w:szCs w:val="22"/>
        </w:rPr>
        <w:t>.</w:t>
      </w:r>
    </w:p>
    <w:p w:rsidR="001779A5" w:rsidRPr="00593B56" w:rsidRDefault="001779A5" w:rsidP="008E10E4">
      <w:pPr>
        <w:jc w:val="both"/>
        <w:rPr>
          <w:rFonts w:asciiTheme="minorHAnsi" w:hAnsiTheme="minorHAnsi" w:cs="Arial"/>
          <w:sz w:val="22"/>
          <w:szCs w:val="22"/>
        </w:rPr>
      </w:pPr>
    </w:p>
    <w:p w:rsidR="001779A5" w:rsidRPr="00593B56" w:rsidRDefault="001779A5" w:rsidP="008E10E4">
      <w:pPr>
        <w:jc w:val="both"/>
        <w:rPr>
          <w:rFonts w:asciiTheme="minorHAnsi" w:hAnsiTheme="minorHAnsi" w:cs="Arial"/>
          <w:sz w:val="22"/>
          <w:szCs w:val="22"/>
        </w:rPr>
      </w:pPr>
      <w:r w:rsidRPr="00593B56">
        <w:rPr>
          <w:rFonts w:asciiTheme="minorHAnsi" w:hAnsiTheme="minorHAnsi" w:cs="Arial"/>
          <w:sz w:val="22"/>
          <w:szCs w:val="22"/>
        </w:rPr>
        <w:t>Les fonds publics constituent une ressource financière importante pour les associations. Cependant</w:t>
      </w:r>
      <w:r w:rsidR="004E31C0" w:rsidRPr="00593B56">
        <w:rPr>
          <w:rFonts w:asciiTheme="minorHAnsi" w:hAnsiTheme="minorHAnsi" w:cs="Arial"/>
          <w:sz w:val="22"/>
          <w:szCs w:val="22"/>
        </w:rPr>
        <w:t>, pendant longtemps, la notion d</w:t>
      </w:r>
      <w:r w:rsidRPr="00593B56">
        <w:rPr>
          <w:rFonts w:asciiTheme="minorHAnsi" w:hAnsiTheme="minorHAnsi" w:cs="Arial"/>
          <w:sz w:val="22"/>
          <w:szCs w:val="22"/>
        </w:rPr>
        <w:t xml:space="preserve">e subvention n’a pas été définie par la loi mais </w:t>
      </w:r>
      <w:r w:rsidR="00460E6B" w:rsidRPr="00593B56">
        <w:rPr>
          <w:rFonts w:asciiTheme="minorHAnsi" w:hAnsiTheme="minorHAnsi" w:cs="Arial"/>
          <w:sz w:val="22"/>
          <w:szCs w:val="22"/>
        </w:rPr>
        <w:t xml:space="preserve">leur </w:t>
      </w:r>
      <w:r w:rsidRPr="00593B56">
        <w:rPr>
          <w:rFonts w:asciiTheme="minorHAnsi" w:hAnsiTheme="minorHAnsi" w:cs="Arial"/>
          <w:sz w:val="22"/>
          <w:szCs w:val="22"/>
        </w:rPr>
        <w:t>octroi pouvait</w:t>
      </w:r>
      <w:r w:rsidR="00460E6B" w:rsidRPr="00593B56">
        <w:rPr>
          <w:rFonts w:asciiTheme="minorHAnsi" w:hAnsiTheme="minorHAnsi" w:cs="Arial"/>
          <w:sz w:val="22"/>
          <w:szCs w:val="22"/>
        </w:rPr>
        <w:t xml:space="preserve">, </w:t>
      </w:r>
      <w:r w:rsidRPr="00593B56">
        <w:rPr>
          <w:rFonts w:asciiTheme="minorHAnsi" w:hAnsiTheme="minorHAnsi" w:cs="Arial"/>
          <w:sz w:val="22"/>
          <w:szCs w:val="22"/>
        </w:rPr>
        <w:t>dans certaines hypothèses</w:t>
      </w:r>
      <w:r w:rsidR="00460E6B" w:rsidRPr="00593B56">
        <w:rPr>
          <w:rFonts w:asciiTheme="minorHAnsi" w:hAnsiTheme="minorHAnsi" w:cs="Arial"/>
          <w:sz w:val="22"/>
          <w:szCs w:val="22"/>
        </w:rPr>
        <w:t>,</w:t>
      </w:r>
      <w:r w:rsidRPr="00593B56">
        <w:rPr>
          <w:rFonts w:asciiTheme="minorHAnsi" w:hAnsiTheme="minorHAnsi" w:cs="Arial"/>
          <w:sz w:val="22"/>
          <w:szCs w:val="22"/>
        </w:rPr>
        <w:t xml:space="preserve"> être soumis à une obligation de contractualisation. </w:t>
      </w:r>
      <w:r w:rsidR="00DB0160" w:rsidRPr="00593B56">
        <w:rPr>
          <w:rFonts w:asciiTheme="minorHAnsi" w:hAnsiTheme="minorHAnsi" w:cs="Arial"/>
          <w:sz w:val="22"/>
          <w:szCs w:val="22"/>
        </w:rPr>
        <w:t>Certain</w:t>
      </w:r>
      <w:r w:rsidRPr="00593B56">
        <w:rPr>
          <w:rFonts w:asciiTheme="minorHAnsi" w:hAnsiTheme="minorHAnsi" w:cs="Arial"/>
          <w:sz w:val="22"/>
          <w:szCs w:val="22"/>
        </w:rPr>
        <w:t xml:space="preserve"> juge</w:t>
      </w:r>
      <w:r w:rsidR="00DB0160" w:rsidRPr="00593B56">
        <w:rPr>
          <w:rFonts w:asciiTheme="minorHAnsi" w:hAnsiTheme="minorHAnsi" w:cs="Arial"/>
          <w:sz w:val="22"/>
          <w:szCs w:val="22"/>
        </w:rPr>
        <w:t>s administratif</w:t>
      </w:r>
      <w:r w:rsidR="000B684E" w:rsidRPr="00593B56">
        <w:rPr>
          <w:rFonts w:asciiTheme="minorHAnsi" w:hAnsiTheme="minorHAnsi" w:cs="Arial"/>
          <w:sz w:val="22"/>
          <w:szCs w:val="22"/>
        </w:rPr>
        <w:t>s</w:t>
      </w:r>
      <w:r w:rsidR="00DB0160" w:rsidRPr="00593B56">
        <w:rPr>
          <w:rFonts w:asciiTheme="minorHAnsi" w:hAnsiTheme="minorHAnsi" w:cs="Arial"/>
          <w:sz w:val="22"/>
          <w:szCs w:val="22"/>
        </w:rPr>
        <w:t xml:space="preserve"> ont</w:t>
      </w:r>
      <w:r w:rsidRPr="00593B56">
        <w:rPr>
          <w:rFonts w:asciiTheme="minorHAnsi" w:hAnsiTheme="minorHAnsi" w:cs="Arial"/>
          <w:sz w:val="22"/>
          <w:szCs w:val="22"/>
        </w:rPr>
        <w:t xml:space="preserve"> alors </w:t>
      </w:r>
      <w:r w:rsidR="00DB0160" w:rsidRPr="00593B56">
        <w:rPr>
          <w:rFonts w:asciiTheme="minorHAnsi" w:hAnsiTheme="minorHAnsi" w:cs="Arial"/>
          <w:sz w:val="22"/>
          <w:szCs w:val="22"/>
        </w:rPr>
        <w:t>requalifié</w:t>
      </w:r>
      <w:r w:rsidRPr="00593B56">
        <w:rPr>
          <w:rFonts w:asciiTheme="minorHAnsi" w:hAnsiTheme="minorHAnsi" w:cs="Arial"/>
          <w:sz w:val="22"/>
          <w:szCs w:val="22"/>
        </w:rPr>
        <w:t xml:space="preserve"> des subventions en contrat de la commande publique. </w:t>
      </w:r>
      <w:r w:rsidR="00C0032B" w:rsidRPr="00593B56">
        <w:rPr>
          <w:rFonts w:asciiTheme="minorHAnsi" w:hAnsiTheme="minorHAnsi" w:cs="Arial"/>
          <w:sz w:val="22"/>
          <w:szCs w:val="22"/>
        </w:rPr>
        <w:t xml:space="preserve">Des </w:t>
      </w:r>
      <w:r w:rsidRPr="00593B56">
        <w:rPr>
          <w:rFonts w:asciiTheme="minorHAnsi" w:hAnsiTheme="minorHAnsi" w:cs="Arial"/>
          <w:sz w:val="22"/>
          <w:szCs w:val="22"/>
        </w:rPr>
        <w:t>autorités publiques ont dès lors fait le choix</w:t>
      </w:r>
      <w:r w:rsidR="00DB0160" w:rsidRPr="00593B56">
        <w:rPr>
          <w:rFonts w:asciiTheme="minorHAnsi" w:hAnsiTheme="minorHAnsi" w:cs="Arial"/>
          <w:sz w:val="22"/>
          <w:szCs w:val="22"/>
        </w:rPr>
        <w:t>, dans un souci de sécurité juridique,</w:t>
      </w:r>
      <w:r w:rsidRPr="00593B56">
        <w:rPr>
          <w:rFonts w:asciiTheme="minorHAnsi" w:hAnsiTheme="minorHAnsi" w:cs="Arial"/>
          <w:sz w:val="22"/>
          <w:szCs w:val="22"/>
        </w:rPr>
        <w:t xml:space="preserve"> de privilégier le recours aux contrats de la commande publique, plaçant </w:t>
      </w:r>
      <w:r w:rsidR="004E31C0" w:rsidRPr="00593B56">
        <w:rPr>
          <w:rFonts w:asciiTheme="minorHAnsi" w:hAnsiTheme="minorHAnsi" w:cs="Arial"/>
          <w:sz w:val="22"/>
          <w:szCs w:val="22"/>
        </w:rPr>
        <w:t>les</w:t>
      </w:r>
      <w:r w:rsidRPr="00593B56">
        <w:rPr>
          <w:rFonts w:asciiTheme="minorHAnsi" w:hAnsiTheme="minorHAnsi" w:cs="Arial"/>
          <w:sz w:val="22"/>
          <w:szCs w:val="22"/>
        </w:rPr>
        <w:t xml:space="preserve"> associations dans un rôle de prestataire de service</w:t>
      </w:r>
      <w:r w:rsidR="004D3988" w:rsidRPr="00593B56">
        <w:rPr>
          <w:rFonts w:asciiTheme="minorHAnsi" w:hAnsiTheme="minorHAnsi" w:cs="Arial"/>
          <w:sz w:val="22"/>
          <w:szCs w:val="22"/>
        </w:rPr>
        <w:t xml:space="preserve">, </w:t>
      </w:r>
      <w:r w:rsidR="004E31C0" w:rsidRPr="00593B56">
        <w:rPr>
          <w:rFonts w:asciiTheme="minorHAnsi" w:hAnsiTheme="minorHAnsi" w:cs="Arial"/>
          <w:sz w:val="22"/>
          <w:szCs w:val="22"/>
        </w:rPr>
        <w:t>et non plus de partenaire</w:t>
      </w:r>
      <w:r w:rsidR="004D3988" w:rsidRPr="00593B56">
        <w:rPr>
          <w:rFonts w:asciiTheme="minorHAnsi" w:hAnsiTheme="minorHAnsi" w:cs="Arial"/>
          <w:sz w:val="22"/>
          <w:szCs w:val="22"/>
        </w:rPr>
        <w:t>.</w:t>
      </w:r>
    </w:p>
    <w:p w:rsidR="00460E6B" w:rsidRPr="00593B56" w:rsidRDefault="00460E6B" w:rsidP="008E10E4">
      <w:pPr>
        <w:jc w:val="both"/>
        <w:rPr>
          <w:rFonts w:asciiTheme="minorHAnsi" w:hAnsiTheme="minorHAnsi" w:cs="Arial"/>
          <w:sz w:val="22"/>
          <w:szCs w:val="22"/>
        </w:rPr>
      </w:pPr>
    </w:p>
    <w:p w:rsidR="001779A5" w:rsidRPr="00593B56" w:rsidRDefault="00460E6B" w:rsidP="008E10E4">
      <w:pPr>
        <w:jc w:val="both"/>
        <w:rPr>
          <w:rFonts w:asciiTheme="minorHAnsi" w:hAnsiTheme="minorHAnsi" w:cs="Arial"/>
          <w:sz w:val="22"/>
          <w:szCs w:val="22"/>
        </w:rPr>
      </w:pPr>
      <w:r w:rsidRPr="00593B56">
        <w:rPr>
          <w:rFonts w:asciiTheme="minorHAnsi" w:hAnsiTheme="minorHAnsi" w:cs="Arial"/>
          <w:sz w:val="22"/>
          <w:szCs w:val="22"/>
        </w:rPr>
        <w:t>L</w:t>
      </w:r>
      <w:r w:rsidR="001779A5" w:rsidRPr="00593B56">
        <w:rPr>
          <w:rFonts w:asciiTheme="minorHAnsi" w:hAnsiTheme="minorHAnsi" w:cs="Arial"/>
          <w:sz w:val="22"/>
          <w:szCs w:val="22"/>
        </w:rPr>
        <w:t>a sub</w:t>
      </w:r>
      <w:r w:rsidR="004E31C0" w:rsidRPr="00593B56">
        <w:rPr>
          <w:rFonts w:asciiTheme="minorHAnsi" w:hAnsiTheme="minorHAnsi" w:cs="Arial"/>
          <w:sz w:val="22"/>
          <w:szCs w:val="22"/>
        </w:rPr>
        <w:t>vention est aujourd’hui définie</w:t>
      </w:r>
      <w:r w:rsidR="00E30601" w:rsidRPr="00593B56">
        <w:rPr>
          <w:rFonts w:asciiTheme="minorHAnsi" w:hAnsiTheme="minorHAnsi" w:cs="Arial"/>
          <w:sz w:val="22"/>
          <w:szCs w:val="22"/>
        </w:rPr>
        <w:t xml:space="preserve"> par la loi</w:t>
      </w:r>
      <w:r w:rsidR="00367088" w:rsidRPr="00593B56">
        <w:rPr>
          <w:rFonts w:asciiTheme="minorHAnsi" w:hAnsiTheme="minorHAnsi" w:cs="Arial"/>
          <w:sz w:val="22"/>
          <w:szCs w:val="22"/>
        </w:rPr>
        <w:t>.</w:t>
      </w:r>
      <w:r w:rsidR="001779A5" w:rsidRPr="00593B56">
        <w:rPr>
          <w:rFonts w:asciiTheme="minorHAnsi" w:hAnsiTheme="minorHAnsi" w:cs="Arial"/>
          <w:sz w:val="22"/>
          <w:szCs w:val="22"/>
        </w:rPr>
        <w:t xml:space="preserve"> </w:t>
      </w:r>
      <w:r w:rsidR="00367088" w:rsidRPr="00593B56">
        <w:rPr>
          <w:rFonts w:asciiTheme="minorHAnsi" w:hAnsiTheme="minorHAnsi" w:cs="Arial"/>
          <w:sz w:val="22"/>
          <w:szCs w:val="22"/>
        </w:rPr>
        <w:t>E</w:t>
      </w:r>
      <w:r w:rsidR="001779A5" w:rsidRPr="00593B56">
        <w:rPr>
          <w:rFonts w:asciiTheme="minorHAnsi" w:hAnsiTheme="minorHAnsi" w:cs="Arial"/>
          <w:sz w:val="22"/>
          <w:szCs w:val="22"/>
        </w:rPr>
        <w:t xml:space="preserve">lle répond à des caractéristiques propres </w:t>
      </w:r>
      <w:r w:rsidR="004E31C0" w:rsidRPr="00593B56">
        <w:rPr>
          <w:rFonts w:asciiTheme="minorHAnsi" w:hAnsiTheme="minorHAnsi" w:cs="Arial"/>
          <w:sz w:val="22"/>
          <w:szCs w:val="22"/>
        </w:rPr>
        <w:t>qui la</w:t>
      </w:r>
      <w:r w:rsidR="001779A5" w:rsidRPr="00593B56">
        <w:rPr>
          <w:rFonts w:asciiTheme="minorHAnsi" w:hAnsiTheme="minorHAnsi" w:cs="Arial"/>
          <w:sz w:val="22"/>
          <w:szCs w:val="22"/>
        </w:rPr>
        <w:t xml:space="preserve"> distingue</w:t>
      </w:r>
      <w:r w:rsidR="000B684E" w:rsidRPr="00593B56">
        <w:rPr>
          <w:rFonts w:asciiTheme="minorHAnsi" w:hAnsiTheme="minorHAnsi" w:cs="Arial"/>
          <w:sz w:val="22"/>
          <w:szCs w:val="22"/>
        </w:rPr>
        <w:t>nt</w:t>
      </w:r>
      <w:r w:rsidR="001779A5" w:rsidRPr="00593B56">
        <w:rPr>
          <w:rFonts w:asciiTheme="minorHAnsi" w:hAnsiTheme="minorHAnsi" w:cs="Arial"/>
          <w:sz w:val="22"/>
          <w:szCs w:val="22"/>
        </w:rPr>
        <w:t xml:space="preserve"> </w:t>
      </w:r>
      <w:r w:rsidR="004E31C0" w:rsidRPr="00593B56">
        <w:rPr>
          <w:rFonts w:asciiTheme="minorHAnsi" w:hAnsiTheme="minorHAnsi" w:cs="Arial"/>
          <w:sz w:val="22"/>
          <w:szCs w:val="22"/>
        </w:rPr>
        <w:t xml:space="preserve">clairement </w:t>
      </w:r>
      <w:r w:rsidR="001779A5" w:rsidRPr="00593B56">
        <w:rPr>
          <w:rFonts w:asciiTheme="minorHAnsi" w:hAnsiTheme="minorHAnsi" w:cs="Arial"/>
          <w:sz w:val="22"/>
          <w:szCs w:val="22"/>
        </w:rPr>
        <w:t>des contrats de la commande publique</w:t>
      </w:r>
      <w:r w:rsidR="004E31C0" w:rsidRPr="00593B56">
        <w:rPr>
          <w:rFonts w:asciiTheme="minorHAnsi" w:hAnsiTheme="minorHAnsi" w:cs="Arial"/>
          <w:sz w:val="22"/>
          <w:szCs w:val="22"/>
        </w:rPr>
        <w:t>,</w:t>
      </w:r>
      <w:r w:rsidR="001779A5" w:rsidRPr="00593B56">
        <w:rPr>
          <w:rFonts w:asciiTheme="minorHAnsi" w:hAnsiTheme="minorHAnsi" w:cs="Arial"/>
          <w:sz w:val="22"/>
          <w:szCs w:val="22"/>
        </w:rPr>
        <w:t xml:space="preserve"> au regard de ses finalités et modalités de mise en œuvre.</w:t>
      </w:r>
    </w:p>
    <w:p w:rsidR="001779A5" w:rsidRPr="00593B56" w:rsidRDefault="001779A5" w:rsidP="008E10E4">
      <w:pPr>
        <w:jc w:val="both"/>
        <w:rPr>
          <w:rFonts w:asciiTheme="minorHAnsi" w:hAnsiTheme="minorHAnsi" w:cs="Arial"/>
          <w:sz w:val="22"/>
          <w:szCs w:val="22"/>
        </w:rPr>
      </w:pPr>
    </w:p>
    <w:p w:rsidR="008D4EC8" w:rsidRPr="00593B56" w:rsidRDefault="008D4EC8" w:rsidP="008D4EC8">
      <w:pPr>
        <w:jc w:val="both"/>
        <w:rPr>
          <w:rFonts w:asciiTheme="minorHAnsi" w:hAnsiTheme="minorHAnsi" w:cs="Arial"/>
          <w:b/>
          <w:bCs/>
          <w:sz w:val="22"/>
          <w:szCs w:val="22"/>
        </w:rPr>
      </w:pPr>
      <w:r w:rsidRPr="00593B56">
        <w:rPr>
          <w:rFonts w:asciiTheme="minorHAnsi" w:hAnsiTheme="minorHAnsi" w:cs="Arial"/>
          <w:sz w:val="22"/>
          <w:szCs w:val="22"/>
        </w:rPr>
        <w:t xml:space="preserve">Outre les règles du droit national, les subventions doivent également être servies dans le respect des </w:t>
      </w:r>
      <w:r w:rsidR="00367088" w:rsidRPr="00593B56">
        <w:rPr>
          <w:rFonts w:asciiTheme="minorHAnsi" w:hAnsiTheme="minorHAnsi" w:cs="Arial"/>
          <w:sz w:val="22"/>
          <w:szCs w:val="22"/>
        </w:rPr>
        <w:t xml:space="preserve">normes </w:t>
      </w:r>
      <w:r w:rsidRPr="00593B56">
        <w:rPr>
          <w:rFonts w:asciiTheme="minorHAnsi" w:hAnsiTheme="minorHAnsi" w:cs="Arial"/>
          <w:sz w:val="22"/>
          <w:szCs w:val="22"/>
        </w:rPr>
        <w:t>européen</w:t>
      </w:r>
      <w:r w:rsidR="00367088" w:rsidRPr="00593B56">
        <w:rPr>
          <w:rFonts w:asciiTheme="minorHAnsi" w:hAnsiTheme="minorHAnsi" w:cs="Arial"/>
          <w:sz w:val="22"/>
          <w:szCs w:val="22"/>
        </w:rPr>
        <w:t>nes</w:t>
      </w:r>
      <w:r w:rsidRPr="00593B56">
        <w:rPr>
          <w:rFonts w:asciiTheme="minorHAnsi" w:hAnsiTheme="minorHAnsi" w:cs="Arial"/>
          <w:sz w:val="22"/>
          <w:szCs w:val="22"/>
        </w:rPr>
        <w:t>, examinées ci-après</w:t>
      </w:r>
      <w:r w:rsidRPr="00593B56">
        <w:rPr>
          <w:rFonts w:asciiTheme="minorHAnsi" w:hAnsiTheme="minorHAnsi" w:cs="Arial"/>
          <w:b/>
          <w:bCs/>
          <w:sz w:val="22"/>
          <w:szCs w:val="22"/>
        </w:rPr>
        <w:t xml:space="preserve">. </w:t>
      </w:r>
      <w:r w:rsidRPr="00593B56">
        <w:rPr>
          <w:rFonts w:asciiTheme="minorHAnsi" w:hAnsiTheme="minorHAnsi" w:cs="Arial"/>
          <w:sz w:val="22"/>
          <w:szCs w:val="22"/>
        </w:rPr>
        <w:t xml:space="preserve">Bien que ces règles </w:t>
      </w:r>
      <w:r w:rsidR="00067916" w:rsidRPr="00593B56">
        <w:rPr>
          <w:rFonts w:asciiTheme="minorHAnsi" w:hAnsiTheme="minorHAnsi" w:cs="Arial"/>
          <w:sz w:val="22"/>
          <w:szCs w:val="22"/>
        </w:rPr>
        <w:t>puissent être</w:t>
      </w:r>
      <w:r w:rsidRPr="00593B56">
        <w:rPr>
          <w:rFonts w:asciiTheme="minorHAnsi" w:hAnsiTheme="minorHAnsi" w:cs="Arial"/>
          <w:sz w:val="22"/>
          <w:szCs w:val="22"/>
        </w:rPr>
        <w:t xml:space="preserve"> additionnelles, elles sont présentées successivement pour des raisons de lisibilité. Les modèles de convention figurant en annexe 2 et 3 intègrent l’ensemble de ces règles. </w:t>
      </w:r>
    </w:p>
    <w:p w:rsidR="00A80498" w:rsidRPr="00593B56" w:rsidRDefault="00A80498" w:rsidP="008E10E4">
      <w:pPr>
        <w:jc w:val="both"/>
        <w:rPr>
          <w:rFonts w:asciiTheme="minorHAnsi" w:hAnsiTheme="minorHAnsi" w:cs="Arial"/>
          <w:sz w:val="22"/>
          <w:szCs w:val="22"/>
        </w:rPr>
      </w:pPr>
    </w:p>
    <w:p w:rsidR="00932C62" w:rsidRPr="00593B56" w:rsidRDefault="00367088" w:rsidP="00367088">
      <w:pPr>
        <w:ind w:left="45"/>
        <w:jc w:val="both"/>
        <w:rPr>
          <w:rFonts w:asciiTheme="minorHAnsi" w:hAnsiTheme="minorHAnsi" w:cs="Arial"/>
          <w:b/>
          <w:sz w:val="22"/>
          <w:szCs w:val="22"/>
        </w:rPr>
      </w:pPr>
      <w:r w:rsidRPr="00593B56">
        <w:rPr>
          <w:rFonts w:asciiTheme="minorHAnsi" w:hAnsiTheme="minorHAnsi" w:cs="Arial"/>
          <w:b/>
          <w:sz w:val="22"/>
          <w:szCs w:val="22"/>
        </w:rPr>
        <w:t xml:space="preserve">1. </w:t>
      </w:r>
      <w:r w:rsidR="0075629C" w:rsidRPr="00593B56">
        <w:rPr>
          <w:rFonts w:asciiTheme="minorHAnsi" w:hAnsiTheme="minorHAnsi" w:cs="Arial"/>
          <w:b/>
          <w:sz w:val="22"/>
          <w:szCs w:val="22"/>
        </w:rPr>
        <w:t>La subvention un contrat qui se distingue de la commande publique</w:t>
      </w:r>
    </w:p>
    <w:p w:rsidR="00296042" w:rsidRPr="00593B56" w:rsidRDefault="00296042" w:rsidP="00296042">
      <w:pPr>
        <w:pStyle w:val="Paragraphedeliste"/>
        <w:ind w:left="405"/>
        <w:jc w:val="both"/>
        <w:rPr>
          <w:rFonts w:asciiTheme="minorHAnsi" w:hAnsiTheme="minorHAnsi" w:cs="Arial"/>
          <w:b/>
          <w:sz w:val="22"/>
          <w:szCs w:val="22"/>
        </w:rPr>
      </w:pPr>
    </w:p>
    <w:p w:rsidR="00296042" w:rsidRPr="00593B56" w:rsidRDefault="00932C62" w:rsidP="00296042">
      <w:pPr>
        <w:jc w:val="both"/>
        <w:rPr>
          <w:rFonts w:asciiTheme="minorHAnsi" w:hAnsiTheme="minorHAnsi" w:cs="Arial"/>
          <w:b/>
          <w:sz w:val="22"/>
          <w:szCs w:val="22"/>
        </w:rPr>
      </w:pPr>
      <w:r w:rsidRPr="00593B56">
        <w:rPr>
          <w:rFonts w:asciiTheme="minorHAnsi" w:hAnsiTheme="minorHAnsi" w:cs="Arial"/>
          <w:b/>
          <w:sz w:val="22"/>
          <w:szCs w:val="22"/>
        </w:rPr>
        <w:t>1-</w:t>
      </w:r>
      <w:r w:rsidR="00367088" w:rsidRPr="00593B56">
        <w:rPr>
          <w:rFonts w:asciiTheme="minorHAnsi" w:hAnsiTheme="minorHAnsi" w:cs="Arial"/>
          <w:b/>
          <w:sz w:val="22"/>
          <w:szCs w:val="22"/>
        </w:rPr>
        <w:t xml:space="preserve">1. </w:t>
      </w:r>
      <w:r w:rsidRPr="00593B56">
        <w:rPr>
          <w:rFonts w:asciiTheme="minorHAnsi" w:hAnsiTheme="minorHAnsi" w:cs="Arial"/>
          <w:b/>
          <w:sz w:val="22"/>
          <w:szCs w:val="22"/>
        </w:rPr>
        <w:t>L</w:t>
      </w:r>
      <w:r w:rsidR="00296042" w:rsidRPr="00593B56">
        <w:rPr>
          <w:rFonts w:asciiTheme="minorHAnsi" w:hAnsiTheme="minorHAnsi" w:cs="Arial"/>
          <w:b/>
          <w:sz w:val="22"/>
          <w:szCs w:val="22"/>
        </w:rPr>
        <w:t>es caractéristiques de la subvention</w:t>
      </w:r>
      <w:r w:rsidR="001C3433" w:rsidRPr="00593B56">
        <w:rPr>
          <w:rFonts w:asciiTheme="minorHAnsi" w:hAnsiTheme="minorHAnsi" w:cs="Arial"/>
          <w:b/>
          <w:sz w:val="22"/>
          <w:szCs w:val="22"/>
        </w:rPr>
        <w:t xml:space="preserve"> versée à une association</w:t>
      </w:r>
    </w:p>
    <w:p w:rsidR="004D3988" w:rsidRPr="00593B56" w:rsidRDefault="004D3988" w:rsidP="004D3988">
      <w:pPr>
        <w:pStyle w:val="Paragraphedeliste"/>
        <w:ind w:left="405"/>
        <w:jc w:val="both"/>
        <w:rPr>
          <w:rFonts w:asciiTheme="minorHAnsi" w:hAnsiTheme="minorHAnsi" w:cs="Arial"/>
          <w:b/>
          <w:sz w:val="22"/>
          <w:szCs w:val="22"/>
        </w:rPr>
      </w:pPr>
    </w:p>
    <w:p w:rsidR="00DF2BEF" w:rsidRPr="00593B56" w:rsidRDefault="00C87A61" w:rsidP="00883A6D">
      <w:pPr>
        <w:jc w:val="both"/>
        <w:rPr>
          <w:rFonts w:ascii="Calibri" w:hAnsi="Calibri" w:cs="Arial"/>
          <w:sz w:val="22"/>
          <w:szCs w:val="22"/>
        </w:rPr>
      </w:pPr>
      <w:r w:rsidRPr="00593B56">
        <w:rPr>
          <w:rFonts w:ascii="Calibri" w:hAnsi="Calibri" w:cs="Arial"/>
          <w:sz w:val="22"/>
          <w:szCs w:val="22"/>
        </w:rPr>
        <w:t>L’article 59 de la loi n° 2014-856 du 31 juillet 2014 relative à l'économie sociale et solidaire a inséré un article 9-1 dans la loi n° 2000-321 du 12 avril 2000 relative aux droits des citoyens dans leurs relations avec les administrations. Cet article 9-1 définit les subventions de la manière suivante :</w:t>
      </w:r>
    </w:p>
    <w:p w:rsidR="00C87A61" w:rsidRPr="00593B56" w:rsidRDefault="00C87A61" w:rsidP="00883A6D">
      <w:pPr>
        <w:jc w:val="both"/>
        <w:rPr>
          <w:rFonts w:asciiTheme="minorHAnsi" w:hAnsiTheme="minorHAnsi" w:cs="Arial"/>
          <w:sz w:val="22"/>
          <w:szCs w:val="22"/>
        </w:rPr>
      </w:pPr>
    </w:p>
    <w:p w:rsidR="00C41919" w:rsidRPr="00593B56" w:rsidRDefault="00DF2BEF" w:rsidP="00883A6D">
      <w:pPr>
        <w:jc w:val="both"/>
        <w:rPr>
          <w:rStyle w:val="apple-converted-space"/>
          <w:rFonts w:asciiTheme="minorHAnsi" w:hAnsiTheme="minorHAnsi" w:cs="Arial"/>
          <w:sz w:val="22"/>
          <w:szCs w:val="22"/>
          <w:shd w:val="clear" w:color="auto" w:fill="FFFFFF"/>
        </w:rPr>
      </w:pPr>
      <w:r w:rsidRPr="00593B56">
        <w:rPr>
          <w:rFonts w:asciiTheme="minorHAnsi" w:hAnsiTheme="minorHAnsi" w:cs="Arial"/>
          <w:sz w:val="22"/>
          <w:szCs w:val="22"/>
          <w:shd w:val="clear" w:color="auto" w:fill="FFFFFF"/>
        </w:rPr>
        <w:t>«Constituent des subventions, au sens de la présente loi, les contributions facultatives de toute nature, valorisées dans l'acte d'attribution, décidées par les autorités administratives et les organismes chargés de la gestion d'un service public industriel et commercial, justifiées par un intérêt général et destinées à la réalisation d'une action ou d'un projet d'investissement, à la contribution au développement d'activités ou au financement global de l'activité de l'organisme de droit privé bénéficiaire. Ces actions, projets ou activités sont initiés, définis et mis en œuvre par les organismes de droit privé bénéficiaires.</w:t>
      </w:r>
      <w:r w:rsidR="00AC531A" w:rsidRPr="00593B56">
        <w:rPr>
          <w:rStyle w:val="apple-converted-space"/>
          <w:rFonts w:asciiTheme="minorHAnsi" w:hAnsiTheme="minorHAnsi" w:cs="Arial"/>
          <w:sz w:val="22"/>
          <w:szCs w:val="22"/>
          <w:shd w:val="clear" w:color="auto" w:fill="FFFFFF"/>
        </w:rPr>
        <w:t> »</w:t>
      </w:r>
    </w:p>
    <w:p w:rsidR="009E2307" w:rsidRPr="00593B56" w:rsidRDefault="00DF2BEF" w:rsidP="00883A6D">
      <w:pPr>
        <w:jc w:val="both"/>
        <w:rPr>
          <w:rFonts w:asciiTheme="minorHAnsi" w:hAnsiTheme="minorHAnsi" w:cs="Arial"/>
          <w:sz w:val="22"/>
          <w:szCs w:val="22"/>
          <w:shd w:val="clear" w:color="auto" w:fill="FFFFFF"/>
        </w:rPr>
      </w:pPr>
      <w:r w:rsidRPr="00593B56">
        <w:rPr>
          <w:rFonts w:asciiTheme="minorHAnsi" w:hAnsiTheme="minorHAnsi" w:cs="Arial"/>
          <w:sz w:val="22"/>
          <w:szCs w:val="22"/>
          <w:shd w:val="clear" w:color="auto" w:fill="FFFFFF"/>
        </w:rPr>
        <w:t>«Ces contributions ne peuvent constituer la rémunération de prestations individualisées répondant aux besoins des autorités ou organismes qui les accordent.»</w:t>
      </w:r>
    </w:p>
    <w:p w:rsidR="008D4EC8" w:rsidRPr="00593B56" w:rsidRDefault="008D4EC8" w:rsidP="00883A6D">
      <w:pPr>
        <w:jc w:val="both"/>
        <w:rPr>
          <w:rFonts w:asciiTheme="minorHAnsi" w:hAnsiTheme="minorHAnsi" w:cs="Arial"/>
          <w:sz w:val="22"/>
          <w:szCs w:val="22"/>
        </w:rPr>
      </w:pPr>
    </w:p>
    <w:p w:rsidR="00E81121" w:rsidRPr="00593B56" w:rsidRDefault="00E81121" w:rsidP="00883A6D">
      <w:pPr>
        <w:jc w:val="both"/>
        <w:rPr>
          <w:rFonts w:asciiTheme="minorHAnsi" w:hAnsiTheme="minorHAnsi" w:cs="Arial"/>
          <w:sz w:val="22"/>
          <w:szCs w:val="22"/>
        </w:rPr>
      </w:pPr>
      <w:bookmarkStart w:id="0" w:name="_GoBack"/>
      <w:bookmarkEnd w:id="0"/>
      <w:r w:rsidRPr="00593B56">
        <w:rPr>
          <w:rFonts w:asciiTheme="minorHAnsi" w:hAnsiTheme="minorHAnsi" w:cs="Arial"/>
          <w:sz w:val="22"/>
          <w:szCs w:val="22"/>
        </w:rPr>
        <w:t>Les caractéristiques juridiques de la subvention sont les suivantes</w:t>
      </w:r>
      <w:r w:rsidR="00AD588A" w:rsidRPr="00593B56">
        <w:rPr>
          <w:rFonts w:asciiTheme="minorHAnsi" w:hAnsiTheme="minorHAnsi" w:cs="Arial"/>
          <w:sz w:val="22"/>
          <w:szCs w:val="22"/>
        </w:rPr>
        <w:t>.</w:t>
      </w:r>
    </w:p>
    <w:p w:rsidR="008D4EC8" w:rsidRPr="00593B56" w:rsidRDefault="008D4EC8" w:rsidP="00883A6D">
      <w:pPr>
        <w:jc w:val="both"/>
        <w:rPr>
          <w:rFonts w:asciiTheme="minorHAnsi" w:hAnsiTheme="minorHAnsi" w:cs="Arial"/>
          <w:sz w:val="22"/>
          <w:szCs w:val="22"/>
        </w:rPr>
      </w:pPr>
    </w:p>
    <w:p w:rsidR="00E95E63" w:rsidRPr="00593B56" w:rsidRDefault="004F4EE8" w:rsidP="004729DD">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 xml:space="preserve">La subvention </w:t>
      </w:r>
      <w:r w:rsidR="004633A1" w:rsidRPr="00593B56">
        <w:rPr>
          <w:rFonts w:asciiTheme="minorHAnsi" w:hAnsiTheme="minorHAnsi" w:cs="Arial"/>
          <w:color w:val="auto"/>
          <w:sz w:val="22"/>
          <w:szCs w:val="22"/>
        </w:rPr>
        <w:t xml:space="preserve">est </w:t>
      </w:r>
      <w:r w:rsidR="00DB0160" w:rsidRPr="00593B56">
        <w:rPr>
          <w:rFonts w:asciiTheme="minorHAnsi" w:hAnsiTheme="minorHAnsi" w:cs="Arial"/>
          <w:color w:val="auto"/>
          <w:sz w:val="22"/>
          <w:szCs w:val="22"/>
        </w:rPr>
        <w:t>octroyée</w:t>
      </w:r>
      <w:r w:rsidR="004633A1" w:rsidRPr="00593B56">
        <w:rPr>
          <w:rFonts w:asciiTheme="minorHAnsi" w:hAnsiTheme="minorHAnsi" w:cs="Arial"/>
          <w:color w:val="auto"/>
          <w:sz w:val="22"/>
          <w:szCs w:val="22"/>
        </w:rPr>
        <w:t xml:space="preserve"> par une autorité administrative ou un organisme chargé de la gestion d’un service public industriel</w:t>
      </w:r>
      <w:r w:rsidR="00DB0160" w:rsidRPr="00593B56">
        <w:rPr>
          <w:rFonts w:asciiTheme="minorHAnsi" w:hAnsiTheme="minorHAnsi" w:cs="Arial"/>
          <w:color w:val="auto"/>
          <w:sz w:val="22"/>
          <w:szCs w:val="22"/>
        </w:rPr>
        <w:t xml:space="preserve"> et commercial</w:t>
      </w:r>
      <w:r w:rsidR="00E95E63" w:rsidRPr="00593B56">
        <w:rPr>
          <w:rFonts w:asciiTheme="minorHAnsi" w:hAnsiTheme="minorHAnsi" w:cs="Arial"/>
          <w:color w:val="auto"/>
          <w:sz w:val="22"/>
          <w:szCs w:val="22"/>
        </w:rPr>
        <w:t>,</w:t>
      </w:r>
      <w:r w:rsidR="004633A1" w:rsidRPr="00593B56">
        <w:rPr>
          <w:rFonts w:asciiTheme="minorHAnsi" w:hAnsiTheme="minorHAnsi" w:cs="Arial"/>
          <w:color w:val="auto"/>
          <w:sz w:val="22"/>
          <w:szCs w:val="22"/>
        </w:rPr>
        <w:t xml:space="preserve"> aux organismes de droit privé porteu</w:t>
      </w:r>
      <w:r w:rsidR="008331DE" w:rsidRPr="00593B56">
        <w:rPr>
          <w:rFonts w:asciiTheme="minorHAnsi" w:hAnsiTheme="minorHAnsi" w:cs="Arial"/>
          <w:color w:val="auto"/>
          <w:sz w:val="22"/>
          <w:szCs w:val="22"/>
        </w:rPr>
        <w:t>r</w:t>
      </w:r>
      <w:r w:rsidR="004633A1" w:rsidRPr="00593B56">
        <w:rPr>
          <w:rFonts w:asciiTheme="minorHAnsi" w:hAnsiTheme="minorHAnsi" w:cs="Arial"/>
          <w:color w:val="auto"/>
          <w:sz w:val="22"/>
          <w:szCs w:val="22"/>
        </w:rPr>
        <w:t>s d’une initiative propre qu’</w:t>
      </w:r>
      <w:r w:rsidR="00E27932" w:rsidRPr="00593B56">
        <w:rPr>
          <w:rFonts w:asciiTheme="minorHAnsi" w:hAnsiTheme="minorHAnsi" w:cs="Arial"/>
          <w:color w:val="auto"/>
          <w:sz w:val="22"/>
          <w:szCs w:val="22"/>
        </w:rPr>
        <w:t>ils</w:t>
      </w:r>
      <w:r w:rsidR="004633A1" w:rsidRPr="00593B56">
        <w:rPr>
          <w:rFonts w:asciiTheme="minorHAnsi" w:hAnsiTheme="minorHAnsi" w:cs="Arial"/>
          <w:color w:val="auto"/>
          <w:sz w:val="22"/>
          <w:szCs w:val="22"/>
        </w:rPr>
        <w:t xml:space="preserve"> </w:t>
      </w:r>
      <w:r w:rsidR="00E27932" w:rsidRPr="00593B56">
        <w:rPr>
          <w:rFonts w:asciiTheme="minorHAnsi" w:hAnsiTheme="minorHAnsi" w:cs="Arial"/>
          <w:color w:val="auto"/>
          <w:sz w:val="22"/>
          <w:szCs w:val="22"/>
        </w:rPr>
        <w:t>ont</w:t>
      </w:r>
      <w:r w:rsidR="00E81121" w:rsidRPr="00593B56">
        <w:rPr>
          <w:rFonts w:asciiTheme="minorHAnsi" w:hAnsiTheme="minorHAnsi" w:cs="Arial"/>
          <w:color w:val="auto"/>
          <w:sz w:val="22"/>
          <w:szCs w:val="22"/>
        </w:rPr>
        <w:t xml:space="preserve"> préalablement définie</w:t>
      </w:r>
      <w:r w:rsidR="004633A1" w:rsidRPr="00593B56">
        <w:rPr>
          <w:rFonts w:asciiTheme="minorHAnsi" w:hAnsiTheme="minorHAnsi" w:cs="Arial"/>
          <w:color w:val="auto"/>
          <w:sz w:val="22"/>
          <w:szCs w:val="22"/>
        </w:rPr>
        <w:t xml:space="preserve"> et qu’</w:t>
      </w:r>
      <w:r w:rsidR="00E27932" w:rsidRPr="00593B56">
        <w:rPr>
          <w:rFonts w:asciiTheme="minorHAnsi" w:hAnsiTheme="minorHAnsi" w:cs="Arial"/>
          <w:color w:val="auto"/>
          <w:sz w:val="22"/>
          <w:szCs w:val="22"/>
        </w:rPr>
        <w:t>ils</w:t>
      </w:r>
      <w:r w:rsidR="004633A1" w:rsidRPr="00593B56">
        <w:rPr>
          <w:rFonts w:asciiTheme="minorHAnsi" w:hAnsiTheme="minorHAnsi" w:cs="Arial"/>
          <w:color w:val="auto"/>
          <w:sz w:val="22"/>
          <w:szCs w:val="22"/>
        </w:rPr>
        <w:t xml:space="preserve"> entend</w:t>
      </w:r>
      <w:r w:rsidR="00E27932" w:rsidRPr="00593B56">
        <w:rPr>
          <w:rFonts w:asciiTheme="minorHAnsi" w:hAnsiTheme="minorHAnsi" w:cs="Arial"/>
          <w:color w:val="auto"/>
          <w:sz w:val="22"/>
          <w:szCs w:val="22"/>
        </w:rPr>
        <w:t>ent</w:t>
      </w:r>
      <w:r w:rsidR="004633A1" w:rsidRPr="00593B56">
        <w:rPr>
          <w:rFonts w:asciiTheme="minorHAnsi" w:hAnsiTheme="minorHAnsi" w:cs="Arial"/>
          <w:color w:val="auto"/>
          <w:sz w:val="22"/>
          <w:szCs w:val="22"/>
        </w:rPr>
        <w:t xml:space="preserve"> mettre en œuvre.</w:t>
      </w:r>
      <w:r w:rsidR="00E27932" w:rsidRPr="00593B56">
        <w:rPr>
          <w:rFonts w:asciiTheme="minorHAnsi" w:hAnsiTheme="minorHAnsi" w:cs="Arial"/>
          <w:color w:val="auto"/>
          <w:sz w:val="22"/>
          <w:szCs w:val="22"/>
        </w:rPr>
        <w:t xml:space="preserve"> </w:t>
      </w:r>
      <w:r w:rsidR="00E95E63" w:rsidRPr="00593B56">
        <w:rPr>
          <w:rFonts w:asciiTheme="minorHAnsi" w:hAnsiTheme="minorHAnsi" w:cs="Garamond"/>
          <w:color w:val="auto"/>
          <w:sz w:val="22"/>
          <w:szCs w:val="22"/>
        </w:rPr>
        <w:t>Sont d</w:t>
      </w:r>
      <w:r w:rsidR="00E81121" w:rsidRPr="00593B56">
        <w:rPr>
          <w:rFonts w:asciiTheme="minorHAnsi" w:hAnsiTheme="minorHAnsi" w:cs="Garamond"/>
          <w:color w:val="auto"/>
          <w:sz w:val="22"/>
          <w:szCs w:val="22"/>
        </w:rPr>
        <w:t>onc exclu</w:t>
      </w:r>
      <w:r w:rsidR="00367088" w:rsidRPr="00593B56">
        <w:rPr>
          <w:rFonts w:asciiTheme="minorHAnsi" w:hAnsiTheme="minorHAnsi" w:cs="Garamond"/>
          <w:color w:val="auto"/>
          <w:sz w:val="22"/>
          <w:szCs w:val="22"/>
        </w:rPr>
        <w:t>e</w:t>
      </w:r>
      <w:r w:rsidR="00E81121" w:rsidRPr="00593B56">
        <w:rPr>
          <w:rFonts w:asciiTheme="minorHAnsi" w:hAnsiTheme="minorHAnsi" w:cs="Garamond"/>
          <w:color w:val="auto"/>
          <w:sz w:val="22"/>
          <w:szCs w:val="22"/>
        </w:rPr>
        <w:t xml:space="preserve">s </w:t>
      </w:r>
      <w:r w:rsidR="00E95E63" w:rsidRPr="00593B56">
        <w:rPr>
          <w:rFonts w:asciiTheme="minorHAnsi" w:hAnsiTheme="minorHAnsi" w:cs="Garamond"/>
          <w:color w:val="auto"/>
          <w:sz w:val="22"/>
          <w:szCs w:val="22"/>
        </w:rPr>
        <w:t xml:space="preserve">les </w:t>
      </w:r>
      <w:r w:rsidR="007B60D2" w:rsidRPr="00593B56">
        <w:rPr>
          <w:rFonts w:asciiTheme="minorHAnsi" w:hAnsiTheme="minorHAnsi" w:cs="Garamond"/>
          <w:color w:val="auto"/>
          <w:sz w:val="22"/>
          <w:szCs w:val="22"/>
        </w:rPr>
        <w:t xml:space="preserve">subventions </w:t>
      </w:r>
      <w:r w:rsidR="00E95E63" w:rsidRPr="00593B56">
        <w:rPr>
          <w:rFonts w:asciiTheme="minorHAnsi" w:hAnsiTheme="minorHAnsi" w:cs="Garamond"/>
          <w:color w:val="auto"/>
          <w:sz w:val="22"/>
          <w:szCs w:val="22"/>
        </w:rPr>
        <w:t>accordé</w:t>
      </w:r>
      <w:r w:rsidR="007B60D2" w:rsidRPr="00593B56">
        <w:rPr>
          <w:rFonts w:asciiTheme="minorHAnsi" w:hAnsiTheme="minorHAnsi" w:cs="Garamond"/>
          <w:color w:val="auto"/>
          <w:sz w:val="22"/>
          <w:szCs w:val="22"/>
        </w:rPr>
        <w:t>e</w:t>
      </w:r>
      <w:r w:rsidR="00E95E63" w:rsidRPr="00593B56">
        <w:rPr>
          <w:rFonts w:asciiTheme="minorHAnsi" w:hAnsiTheme="minorHAnsi" w:cs="Garamond"/>
          <w:color w:val="auto"/>
          <w:sz w:val="22"/>
          <w:szCs w:val="22"/>
        </w:rPr>
        <w:t xml:space="preserve">s par des autorités publiques à </w:t>
      </w:r>
      <w:r w:rsidR="00DB0160" w:rsidRPr="00593B56">
        <w:rPr>
          <w:rFonts w:asciiTheme="minorHAnsi" w:hAnsiTheme="minorHAnsi" w:cs="Garamond"/>
          <w:color w:val="auto"/>
          <w:sz w:val="22"/>
          <w:szCs w:val="22"/>
        </w:rPr>
        <w:t xml:space="preserve">des </w:t>
      </w:r>
      <w:r w:rsidR="00E95E63" w:rsidRPr="00593B56">
        <w:rPr>
          <w:rFonts w:asciiTheme="minorHAnsi" w:hAnsiTheme="minorHAnsi" w:cs="Garamond"/>
          <w:color w:val="auto"/>
          <w:sz w:val="22"/>
          <w:szCs w:val="22"/>
        </w:rPr>
        <w:t>personnes physiques</w:t>
      </w:r>
      <w:r w:rsidR="0014212F" w:rsidRPr="00593B56">
        <w:rPr>
          <w:rFonts w:asciiTheme="minorHAnsi" w:hAnsiTheme="minorHAnsi" w:cs="Garamond"/>
          <w:color w:val="auto"/>
          <w:sz w:val="22"/>
          <w:szCs w:val="22"/>
        </w:rPr>
        <w:t xml:space="preserve"> ou entre personnes publiques</w:t>
      </w:r>
      <w:r w:rsidR="00733952" w:rsidRPr="00593B56">
        <w:rPr>
          <w:rFonts w:asciiTheme="minorHAnsi" w:hAnsiTheme="minorHAnsi" w:cs="Garamond"/>
          <w:color w:val="auto"/>
          <w:sz w:val="22"/>
          <w:szCs w:val="22"/>
        </w:rPr>
        <w:t xml:space="preserve"> </w:t>
      </w:r>
      <w:r w:rsidR="00E95E63" w:rsidRPr="00593B56">
        <w:rPr>
          <w:rFonts w:asciiTheme="minorHAnsi" w:hAnsiTheme="minorHAnsi" w:cs="Garamond"/>
          <w:color w:val="auto"/>
          <w:sz w:val="22"/>
          <w:szCs w:val="22"/>
        </w:rPr>
        <w:t>qui demeurent régi</w:t>
      </w:r>
      <w:r w:rsidR="007B60D2" w:rsidRPr="00593B56">
        <w:rPr>
          <w:rFonts w:asciiTheme="minorHAnsi" w:hAnsiTheme="minorHAnsi" w:cs="Garamond"/>
          <w:color w:val="auto"/>
          <w:sz w:val="22"/>
          <w:szCs w:val="22"/>
        </w:rPr>
        <w:t>e</w:t>
      </w:r>
      <w:r w:rsidR="00E95E63" w:rsidRPr="00593B56">
        <w:rPr>
          <w:rFonts w:asciiTheme="minorHAnsi" w:hAnsiTheme="minorHAnsi" w:cs="Garamond"/>
          <w:color w:val="auto"/>
          <w:sz w:val="22"/>
          <w:szCs w:val="22"/>
        </w:rPr>
        <w:t>s par des règles qui leur sont propres</w:t>
      </w:r>
      <w:r w:rsidR="00DB0160" w:rsidRPr="00593B56">
        <w:rPr>
          <w:rFonts w:asciiTheme="minorHAnsi" w:hAnsiTheme="minorHAnsi" w:cs="Garamond"/>
          <w:color w:val="auto"/>
          <w:sz w:val="22"/>
          <w:szCs w:val="22"/>
        </w:rPr>
        <w:t>.</w:t>
      </w:r>
    </w:p>
    <w:p w:rsidR="00E81121" w:rsidRPr="00593B56" w:rsidRDefault="00E81121" w:rsidP="004729DD">
      <w:pPr>
        <w:pStyle w:val="Default"/>
        <w:jc w:val="both"/>
        <w:rPr>
          <w:rFonts w:asciiTheme="minorHAnsi" w:hAnsiTheme="minorHAnsi" w:cs="Arial"/>
          <w:color w:val="auto"/>
          <w:sz w:val="22"/>
          <w:szCs w:val="22"/>
        </w:rPr>
      </w:pPr>
    </w:p>
    <w:p w:rsidR="001D1202" w:rsidRPr="00593B56" w:rsidRDefault="002E3F62" w:rsidP="00D6131E">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L’attribution d’une subvention</w:t>
      </w:r>
      <w:r w:rsidR="00E81121" w:rsidRPr="00593B56">
        <w:rPr>
          <w:rFonts w:asciiTheme="minorHAnsi" w:hAnsiTheme="minorHAnsi" w:cs="Arial"/>
          <w:color w:val="auto"/>
          <w:sz w:val="22"/>
          <w:szCs w:val="22"/>
        </w:rPr>
        <w:t xml:space="preserve"> </w:t>
      </w:r>
      <w:r w:rsidR="0067490B" w:rsidRPr="00593B56">
        <w:rPr>
          <w:rFonts w:asciiTheme="minorHAnsi" w:hAnsiTheme="minorHAnsi" w:cs="Arial"/>
          <w:color w:val="auto"/>
          <w:sz w:val="22"/>
          <w:szCs w:val="22"/>
        </w:rPr>
        <w:t>n’a pas pour objet de</w:t>
      </w:r>
      <w:r w:rsidR="00A74A66" w:rsidRPr="00593B56">
        <w:rPr>
          <w:rFonts w:asciiTheme="minorHAnsi" w:hAnsiTheme="minorHAnsi" w:cs="Arial"/>
          <w:color w:val="auto"/>
          <w:sz w:val="22"/>
          <w:szCs w:val="22"/>
        </w:rPr>
        <w:t xml:space="preserve"> répondre </w:t>
      </w:r>
      <w:r w:rsidR="00E27932" w:rsidRPr="00593B56">
        <w:rPr>
          <w:rFonts w:asciiTheme="minorHAnsi" w:hAnsiTheme="minorHAnsi" w:cs="Arial"/>
          <w:color w:val="auto"/>
          <w:sz w:val="22"/>
          <w:szCs w:val="22"/>
        </w:rPr>
        <w:t xml:space="preserve">à un besoin propre </w:t>
      </w:r>
      <w:r w:rsidR="00F73D41" w:rsidRPr="00593B56">
        <w:rPr>
          <w:rFonts w:asciiTheme="minorHAnsi" w:hAnsiTheme="minorHAnsi" w:cs="Arial"/>
          <w:color w:val="auto"/>
          <w:sz w:val="22"/>
          <w:szCs w:val="22"/>
        </w:rPr>
        <w:t>exprimé</w:t>
      </w:r>
      <w:r w:rsidR="00C66DB9" w:rsidRPr="00593B56">
        <w:rPr>
          <w:rFonts w:asciiTheme="minorHAnsi" w:hAnsiTheme="minorHAnsi" w:cs="Arial"/>
          <w:color w:val="auto"/>
          <w:sz w:val="22"/>
          <w:szCs w:val="22"/>
        </w:rPr>
        <w:t xml:space="preserve"> au préalable</w:t>
      </w:r>
      <w:r w:rsidR="00F73D41" w:rsidRPr="00593B56">
        <w:rPr>
          <w:rFonts w:asciiTheme="minorHAnsi" w:hAnsiTheme="minorHAnsi" w:cs="Arial"/>
          <w:color w:val="auto"/>
          <w:sz w:val="22"/>
          <w:szCs w:val="22"/>
        </w:rPr>
        <w:t xml:space="preserve"> par</w:t>
      </w:r>
      <w:r w:rsidR="00D6131E" w:rsidRPr="00593B56">
        <w:rPr>
          <w:rFonts w:asciiTheme="minorHAnsi" w:hAnsiTheme="minorHAnsi" w:cs="Arial"/>
          <w:color w:val="auto"/>
          <w:sz w:val="22"/>
          <w:szCs w:val="22"/>
        </w:rPr>
        <w:t xml:space="preserve"> une autorité</w:t>
      </w:r>
      <w:r w:rsidR="00E27932" w:rsidRPr="00593B56">
        <w:rPr>
          <w:rFonts w:asciiTheme="minorHAnsi" w:hAnsiTheme="minorHAnsi" w:cs="Arial"/>
          <w:color w:val="auto"/>
          <w:sz w:val="22"/>
          <w:szCs w:val="22"/>
        </w:rPr>
        <w:t xml:space="preserve"> publique</w:t>
      </w:r>
      <w:r w:rsidR="001D1202" w:rsidRPr="00593B56">
        <w:rPr>
          <w:rFonts w:asciiTheme="minorHAnsi" w:hAnsiTheme="minorHAnsi" w:cs="Arial"/>
          <w:color w:val="auto"/>
          <w:sz w:val="22"/>
          <w:szCs w:val="22"/>
        </w:rPr>
        <w:t>. E</w:t>
      </w:r>
      <w:r w:rsidR="0067490B" w:rsidRPr="00593B56">
        <w:rPr>
          <w:rFonts w:asciiTheme="minorHAnsi" w:hAnsiTheme="minorHAnsi" w:cs="Arial"/>
          <w:color w:val="auto"/>
          <w:sz w:val="22"/>
          <w:szCs w:val="22"/>
        </w:rPr>
        <w:t>lle n’est pas</w:t>
      </w:r>
      <w:r w:rsidR="00E27932" w:rsidRPr="00593B56">
        <w:rPr>
          <w:rFonts w:asciiTheme="minorHAnsi" w:hAnsiTheme="minorHAnsi" w:cs="Arial"/>
          <w:color w:val="auto"/>
          <w:sz w:val="22"/>
          <w:szCs w:val="22"/>
        </w:rPr>
        <w:t xml:space="preserve"> la contrepartie d’une prestation de service</w:t>
      </w:r>
      <w:r w:rsidR="0023503D" w:rsidRPr="00593B56">
        <w:rPr>
          <w:rFonts w:asciiTheme="minorHAnsi" w:hAnsiTheme="minorHAnsi" w:cs="Arial"/>
          <w:color w:val="auto"/>
          <w:sz w:val="22"/>
          <w:szCs w:val="22"/>
        </w:rPr>
        <w:t xml:space="preserve"> individualisée</w:t>
      </w:r>
      <w:r w:rsidR="00E27932" w:rsidRPr="00593B56">
        <w:rPr>
          <w:rFonts w:asciiTheme="minorHAnsi" w:hAnsiTheme="minorHAnsi" w:cs="Arial"/>
          <w:color w:val="auto"/>
          <w:sz w:val="22"/>
          <w:szCs w:val="22"/>
        </w:rPr>
        <w:t>.</w:t>
      </w:r>
      <w:r w:rsidR="004B3ED2" w:rsidRPr="00593B56">
        <w:rPr>
          <w:rFonts w:asciiTheme="minorHAnsi" w:hAnsiTheme="minorHAnsi" w:cs="Arial"/>
          <w:color w:val="auto"/>
          <w:sz w:val="22"/>
          <w:szCs w:val="22"/>
        </w:rPr>
        <w:t xml:space="preserve"> </w:t>
      </w:r>
    </w:p>
    <w:p w:rsidR="001D1202" w:rsidRPr="00593B56" w:rsidRDefault="001D1202" w:rsidP="001D1202">
      <w:pPr>
        <w:pStyle w:val="Default"/>
        <w:jc w:val="both"/>
        <w:rPr>
          <w:rFonts w:asciiTheme="minorHAnsi" w:hAnsiTheme="minorHAnsi" w:cs="Arial"/>
          <w:color w:val="auto"/>
          <w:sz w:val="22"/>
          <w:szCs w:val="22"/>
        </w:rPr>
      </w:pPr>
    </w:p>
    <w:p w:rsidR="001D1202" w:rsidRPr="00593B56" w:rsidRDefault="001D1202" w:rsidP="001D1202">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La subvention ne peut donc être apparentée à un contrat de la commande publique dans le cadre duquel la personne publique exprime un besoin qui lui est propre, qu’elle demande à un prestataire de satisfaire en contrepartie d’un prix ou d’une rémunération. Contrairement à la subvention, le prestataire n’est pas partenaire de la collectivité publique et n’est pas à l’initiative du projet.</w:t>
      </w:r>
    </w:p>
    <w:p w:rsidR="001D1202" w:rsidRPr="00593B56" w:rsidRDefault="001D1202" w:rsidP="001D1202">
      <w:pPr>
        <w:jc w:val="both"/>
        <w:rPr>
          <w:rFonts w:asciiTheme="minorHAnsi" w:hAnsiTheme="minorHAnsi" w:cs="Arial"/>
          <w:sz w:val="22"/>
          <w:szCs w:val="22"/>
        </w:rPr>
      </w:pPr>
    </w:p>
    <w:p w:rsidR="00C870FF" w:rsidRPr="00593B56" w:rsidRDefault="001D1202" w:rsidP="001D1202">
      <w:pPr>
        <w:jc w:val="both"/>
        <w:rPr>
          <w:rFonts w:asciiTheme="minorHAnsi" w:hAnsiTheme="minorHAnsi" w:cs="Arial"/>
          <w:sz w:val="22"/>
          <w:szCs w:val="22"/>
        </w:rPr>
      </w:pPr>
      <w:r w:rsidRPr="00593B56">
        <w:rPr>
          <w:rFonts w:asciiTheme="minorHAnsi" w:hAnsiTheme="minorHAnsi" w:cs="Arial"/>
          <w:sz w:val="22"/>
          <w:szCs w:val="22"/>
        </w:rPr>
        <w:t>La subvention a vocation à soutenir la</w:t>
      </w:r>
      <w:r w:rsidRPr="00593B56">
        <w:rPr>
          <w:rFonts w:asciiTheme="minorHAnsi" w:hAnsiTheme="minorHAnsi" w:cs="Arial"/>
          <w:sz w:val="22"/>
          <w:szCs w:val="22"/>
          <w:shd w:val="clear" w:color="auto" w:fill="FFFFFF"/>
        </w:rPr>
        <w:t xml:space="preserve"> réalisation d'un investissement, à contribuer au développement d’un projet ou au financement global de l’activité de l’organisme bénéficiaire défini, conçu et initié par ce même organisme</w:t>
      </w:r>
      <w:r w:rsidRPr="00593B56">
        <w:rPr>
          <w:rFonts w:asciiTheme="minorHAnsi" w:hAnsiTheme="minorHAnsi" w:cs="Arial"/>
          <w:sz w:val="22"/>
          <w:szCs w:val="22"/>
        </w:rPr>
        <w:t xml:space="preserve">. </w:t>
      </w:r>
    </w:p>
    <w:p w:rsidR="00C870FF" w:rsidRPr="00593B56" w:rsidRDefault="00C870FF" w:rsidP="001D1202">
      <w:pPr>
        <w:jc w:val="both"/>
        <w:rPr>
          <w:rFonts w:asciiTheme="minorHAnsi" w:hAnsiTheme="minorHAnsi" w:cs="Arial"/>
          <w:sz w:val="22"/>
          <w:szCs w:val="22"/>
        </w:rPr>
      </w:pPr>
    </w:p>
    <w:p w:rsidR="001D1202" w:rsidRPr="00593B56" w:rsidRDefault="001D1202" w:rsidP="001D1202">
      <w:pPr>
        <w:jc w:val="both"/>
        <w:rPr>
          <w:rFonts w:asciiTheme="minorHAnsi" w:hAnsiTheme="minorHAnsi"/>
          <w:sz w:val="22"/>
          <w:szCs w:val="22"/>
        </w:rPr>
      </w:pPr>
      <w:r w:rsidRPr="00593B56">
        <w:rPr>
          <w:rFonts w:asciiTheme="minorHAnsi" w:hAnsiTheme="minorHAnsi" w:cs="Arial"/>
          <w:sz w:val="22"/>
          <w:szCs w:val="22"/>
          <w:shd w:val="clear" w:color="auto" w:fill="FFFFFF"/>
        </w:rPr>
        <w:t xml:space="preserve">Les subventions d’investissement accordées par l’État obéissent à des règles particulières et sont régies par les dispositions des décrets n°99-1060 du 16 décembre 1999 et n° 2000-1022 du 17 octobre 2000 et par la circulaire d'application </w:t>
      </w:r>
      <w:r w:rsidRPr="00593B56">
        <w:rPr>
          <w:rFonts w:asciiTheme="minorHAnsi" w:hAnsiTheme="minorHAnsi"/>
          <w:bCs/>
          <w:sz w:val="22"/>
          <w:szCs w:val="22"/>
        </w:rPr>
        <w:t xml:space="preserve">du 19 octobre 2000 </w:t>
      </w:r>
      <w:r w:rsidRPr="00593B56">
        <w:rPr>
          <w:rFonts w:asciiTheme="minorHAnsi" w:hAnsiTheme="minorHAnsi" w:cs="Arial"/>
          <w:sz w:val="22"/>
          <w:szCs w:val="22"/>
          <w:shd w:val="clear" w:color="auto" w:fill="FFFFFF"/>
        </w:rPr>
        <w:t>du décret du 16 décembre 1999 relatif aux subventions de l'Etat pour les projets d'investissement (</w:t>
      </w:r>
      <w:r w:rsidRPr="00593B56">
        <w:rPr>
          <w:rFonts w:asciiTheme="minorHAnsi" w:hAnsiTheme="minorHAnsi"/>
          <w:sz w:val="22"/>
          <w:szCs w:val="22"/>
        </w:rPr>
        <w:t xml:space="preserve">NOR: </w:t>
      </w:r>
      <w:r w:rsidRPr="00593B56">
        <w:rPr>
          <w:rFonts w:asciiTheme="minorHAnsi" w:hAnsiTheme="minorHAnsi"/>
          <w:i/>
          <w:iCs/>
          <w:sz w:val="22"/>
          <w:szCs w:val="22"/>
        </w:rPr>
        <w:t>ECOB0010036C)</w:t>
      </w:r>
      <w:r w:rsidRPr="00593B56">
        <w:rPr>
          <w:rFonts w:asciiTheme="minorHAnsi" w:hAnsiTheme="minorHAnsi"/>
          <w:sz w:val="22"/>
          <w:szCs w:val="22"/>
        </w:rPr>
        <w:t>.</w:t>
      </w:r>
    </w:p>
    <w:p w:rsidR="00D0714E" w:rsidRPr="00593B56" w:rsidRDefault="00D0714E" w:rsidP="001D1202">
      <w:pPr>
        <w:jc w:val="both"/>
        <w:rPr>
          <w:rFonts w:asciiTheme="minorHAnsi" w:hAnsiTheme="minorHAnsi"/>
          <w:sz w:val="22"/>
          <w:szCs w:val="22"/>
        </w:rPr>
      </w:pPr>
    </w:p>
    <w:p w:rsidR="00D0714E" w:rsidRPr="00593B56" w:rsidRDefault="00D0714E" w:rsidP="00D0714E">
      <w:pPr>
        <w:pStyle w:val="NormalWeb"/>
        <w:spacing w:before="0" w:beforeAutospacing="0" w:after="0" w:afterAutospacing="0"/>
        <w:jc w:val="both"/>
        <w:rPr>
          <w:rFonts w:asciiTheme="minorHAnsi" w:hAnsiTheme="minorHAnsi" w:cs="Arial"/>
          <w:sz w:val="22"/>
          <w:szCs w:val="22"/>
        </w:rPr>
      </w:pPr>
      <w:r w:rsidRPr="00593B56">
        <w:rPr>
          <w:rFonts w:asciiTheme="minorHAnsi" w:hAnsiTheme="minorHAnsi" w:cs="Arial"/>
          <w:sz w:val="22"/>
          <w:szCs w:val="22"/>
        </w:rPr>
        <w:t>La subvention est allouée pour un objet déterminé</w:t>
      </w:r>
      <w:r w:rsidR="007C0A93" w:rsidRPr="00593B56">
        <w:rPr>
          <w:rFonts w:asciiTheme="minorHAnsi" w:hAnsiTheme="minorHAnsi" w:cs="Arial"/>
          <w:sz w:val="22"/>
          <w:szCs w:val="22"/>
        </w:rPr>
        <w:t>, un projet spécifique</w:t>
      </w:r>
      <w:r w:rsidR="00067916" w:rsidRPr="00593B56">
        <w:rPr>
          <w:rFonts w:asciiTheme="minorHAnsi" w:hAnsiTheme="minorHAnsi" w:cs="Arial"/>
          <w:sz w:val="22"/>
          <w:szCs w:val="22"/>
        </w:rPr>
        <w:t>,</w:t>
      </w:r>
      <w:r w:rsidR="007C0A93" w:rsidRPr="00593B56">
        <w:rPr>
          <w:rFonts w:asciiTheme="minorHAnsi" w:hAnsiTheme="minorHAnsi" w:cs="Arial"/>
          <w:sz w:val="22"/>
          <w:szCs w:val="22"/>
        </w:rPr>
        <w:t xml:space="preserve"> ou </w:t>
      </w:r>
      <w:r w:rsidR="00067916" w:rsidRPr="00593B56">
        <w:rPr>
          <w:rFonts w:asciiTheme="minorHAnsi" w:hAnsiTheme="minorHAnsi" w:cs="Arial"/>
          <w:sz w:val="22"/>
          <w:szCs w:val="22"/>
        </w:rPr>
        <w:t xml:space="preserve">est </w:t>
      </w:r>
      <w:r w:rsidR="007C0A93" w:rsidRPr="00593B56">
        <w:rPr>
          <w:rFonts w:asciiTheme="minorHAnsi" w:hAnsiTheme="minorHAnsi" w:cs="Arial"/>
          <w:sz w:val="22"/>
          <w:szCs w:val="22"/>
        </w:rPr>
        <w:t xml:space="preserve">dédiée au financement global de </w:t>
      </w:r>
      <w:r w:rsidR="00067916" w:rsidRPr="00593B56">
        <w:rPr>
          <w:rFonts w:asciiTheme="minorHAnsi" w:hAnsiTheme="minorHAnsi" w:cs="Arial"/>
          <w:sz w:val="22"/>
          <w:szCs w:val="22"/>
        </w:rPr>
        <w:t>l’</w:t>
      </w:r>
      <w:r w:rsidR="007C0A93" w:rsidRPr="00593B56">
        <w:rPr>
          <w:rFonts w:asciiTheme="minorHAnsi" w:hAnsiTheme="minorHAnsi" w:cs="Arial"/>
          <w:sz w:val="22"/>
          <w:szCs w:val="22"/>
        </w:rPr>
        <w:t>activité</w:t>
      </w:r>
      <w:r w:rsidR="00067916" w:rsidRPr="00593B56">
        <w:rPr>
          <w:rFonts w:asciiTheme="minorHAnsi" w:hAnsiTheme="minorHAnsi" w:cs="Arial"/>
          <w:sz w:val="22"/>
          <w:szCs w:val="22"/>
        </w:rPr>
        <w:t xml:space="preserve"> associative</w:t>
      </w:r>
      <w:r w:rsidR="00AD588A" w:rsidRPr="00593B56">
        <w:rPr>
          <w:rFonts w:asciiTheme="minorHAnsi" w:hAnsiTheme="minorHAnsi" w:cs="Arial"/>
          <w:sz w:val="22"/>
          <w:szCs w:val="22"/>
        </w:rPr>
        <w:t>.</w:t>
      </w:r>
      <w:r w:rsidRPr="00593B56">
        <w:rPr>
          <w:rFonts w:asciiTheme="minorHAnsi" w:hAnsiTheme="minorHAnsi" w:cs="Arial"/>
          <w:sz w:val="22"/>
          <w:szCs w:val="22"/>
        </w:rPr>
        <w:t xml:space="preserve"> </w:t>
      </w:r>
      <w:r w:rsidR="00AD588A" w:rsidRPr="00593B56">
        <w:rPr>
          <w:rFonts w:asciiTheme="minorHAnsi" w:hAnsiTheme="minorHAnsi" w:cs="Arial"/>
          <w:sz w:val="22"/>
          <w:szCs w:val="22"/>
        </w:rPr>
        <w:t>A</w:t>
      </w:r>
      <w:r w:rsidRPr="00593B56">
        <w:rPr>
          <w:rFonts w:asciiTheme="minorHAnsi" w:hAnsiTheme="minorHAnsi" w:cs="Arial"/>
          <w:sz w:val="22"/>
          <w:szCs w:val="22"/>
        </w:rPr>
        <w:t>ussi conformément aux dispositions des articles 14 et 15 du décret</w:t>
      </w:r>
      <w:r w:rsidRPr="00593B56">
        <w:rPr>
          <w:rFonts w:asciiTheme="minorHAnsi" w:hAnsiTheme="minorHAnsi" w:cs="Arial"/>
          <w:b/>
          <w:bCs/>
          <w:sz w:val="22"/>
          <w:szCs w:val="22"/>
        </w:rPr>
        <w:t>-</w:t>
      </w:r>
      <w:r w:rsidRPr="00593B56">
        <w:rPr>
          <w:rFonts w:asciiTheme="minorHAnsi" w:hAnsiTheme="minorHAnsi" w:cs="Arial"/>
          <w:bCs/>
          <w:sz w:val="22"/>
          <w:szCs w:val="22"/>
        </w:rPr>
        <w:t xml:space="preserve">loi du 2 mai 1938 relatif au budget, les associations bénéficiaires de subventions </w:t>
      </w:r>
      <w:r w:rsidRPr="00593B56">
        <w:rPr>
          <w:rFonts w:asciiTheme="minorHAnsi" w:hAnsiTheme="minorHAnsi" w:cs="Arial"/>
          <w:sz w:val="22"/>
          <w:szCs w:val="22"/>
        </w:rPr>
        <w:t>ne peuvent les reverser en tout ou partie à une autre structure, sauf autorisation expresse</w:t>
      </w:r>
      <w:r w:rsidR="000A5AB6" w:rsidRPr="00593B56">
        <w:rPr>
          <w:rFonts w:asciiTheme="minorHAnsi" w:hAnsiTheme="minorHAnsi" w:cs="Arial"/>
          <w:sz w:val="22"/>
          <w:szCs w:val="22"/>
        </w:rPr>
        <w:t xml:space="preserve"> dans l’acte attributif</w:t>
      </w:r>
      <w:r w:rsidRPr="00593B56">
        <w:rPr>
          <w:rFonts w:asciiTheme="minorHAnsi" w:hAnsiTheme="minorHAnsi" w:cs="Arial"/>
          <w:sz w:val="22"/>
          <w:szCs w:val="22"/>
        </w:rPr>
        <w:t xml:space="preserve">. Cette règle s’applique </w:t>
      </w:r>
      <w:r w:rsidR="00AD588A" w:rsidRPr="00593B56">
        <w:rPr>
          <w:rFonts w:asciiTheme="minorHAnsi" w:hAnsiTheme="minorHAnsi" w:cs="Arial"/>
          <w:sz w:val="22"/>
          <w:szCs w:val="22"/>
        </w:rPr>
        <w:t xml:space="preserve">aussi </w:t>
      </w:r>
      <w:r w:rsidRPr="00593B56">
        <w:rPr>
          <w:rFonts w:asciiTheme="minorHAnsi" w:hAnsiTheme="minorHAnsi" w:cs="Arial"/>
          <w:sz w:val="22"/>
          <w:szCs w:val="22"/>
        </w:rPr>
        <w:t>aux subventions versées par les collectivités territoriales en vertu de l’article L.1611-4 du code général des collectivités territoriales.</w:t>
      </w:r>
    </w:p>
    <w:p w:rsidR="001D1202" w:rsidRPr="00593B56" w:rsidRDefault="001D1202" w:rsidP="00D6131E">
      <w:pPr>
        <w:pStyle w:val="Default"/>
        <w:jc w:val="both"/>
        <w:rPr>
          <w:rFonts w:asciiTheme="minorHAnsi" w:hAnsiTheme="minorHAnsi" w:cs="Arial"/>
          <w:color w:val="auto"/>
          <w:sz w:val="22"/>
          <w:szCs w:val="22"/>
        </w:rPr>
      </w:pPr>
    </w:p>
    <w:p w:rsidR="001D1202" w:rsidRPr="00593B56" w:rsidRDefault="001D1202" w:rsidP="001D1202">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La subvention n’est pas constitutive d’</w:t>
      </w:r>
      <w:r w:rsidRPr="00593B56">
        <w:rPr>
          <w:rFonts w:ascii="Calibri" w:hAnsi="Calibri" w:cs="Arial"/>
          <w:color w:val="auto"/>
          <w:sz w:val="22"/>
          <w:szCs w:val="22"/>
        </w:rPr>
        <w:t>une contrepartie économique constituée par un prix</w:t>
      </w:r>
      <w:r w:rsidRPr="00593B56">
        <w:rPr>
          <w:rFonts w:asciiTheme="minorHAnsi" w:hAnsiTheme="minorHAnsi" w:cs="Arial"/>
          <w:color w:val="auto"/>
          <w:sz w:val="22"/>
          <w:szCs w:val="22"/>
        </w:rPr>
        <w:t xml:space="preserve"> et peut prendre des formes variées, et être octroyée en espèces ou en nature (mise à disposition de locaux, matériels, prestations intellectuelles, etc</w:t>
      </w:r>
      <w:r w:rsidR="00AC531A" w:rsidRPr="00593B56">
        <w:rPr>
          <w:rFonts w:asciiTheme="minorHAnsi" w:hAnsiTheme="minorHAnsi" w:cs="Arial"/>
          <w:color w:val="auto"/>
          <w:sz w:val="22"/>
          <w:szCs w:val="22"/>
        </w:rPr>
        <w:t>.</w:t>
      </w:r>
      <w:r w:rsidRPr="00593B56">
        <w:rPr>
          <w:rFonts w:asciiTheme="minorHAnsi" w:hAnsiTheme="minorHAnsi" w:cs="Arial"/>
          <w:color w:val="auto"/>
          <w:sz w:val="22"/>
          <w:szCs w:val="22"/>
        </w:rPr>
        <w:t>).</w:t>
      </w:r>
    </w:p>
    <w:p w:rsidR="001D1202" w:rsidRPr="00593B56" w:rsidRDefault="001D1202" w:rsidP="001D1202">
      <w:pPr>
        <w:pStyle w:val="Default"/>
        <w:jc w:val="both"/>
        <w:rPr>
          <w:rFonts w:asciiTheme="minorHAnsi" w:hAnsiTheme="minorHAnsi" w:cs="Arial"/>
          <w:color w:val="auto"/>
          <w:sz w:val="22"/>
          <w:szCs w:val="22"/>
        </w:rPr>
      </w:pPr>
    </w:p>
    <w:p w:rsidR="00AD588A" w:rsidRPr="00593B56" w:rsidRDefault="001D1202" w:rsidP="001D1202">
      <w:pPr>
        <w:tabs>
          <w:tab w:val="left" w:pos="0"/>
        </w:tabs>
        <w:jc w:val="both"/>
        <w:rPr>
          <w:rFonts w:asciiTheme="minorHAnsi" w:hAnsiTheme="minorHAnsi" w:cs="Arial"/>
          <w:sz w:val="22"/>
          <w:szCs w:val="22"/>
          <w:shd w:val="clear" w:color="auto" w:fill="FFFFFF"/>
        </w:rPr>
      </w:pPr>
      <w:r w:rsidRPr="00593B56">
        <w:rPr>
          <w:rFonts w:asciiTheme="minorHAnsi" w:hAnsiTheme="minorHAnsi" w:cs="Arial"/>
          <w:sz w:val="22"/>
          <w:szCs w:val="22"/>
        </w:rPr>
        <w:t xml:space="preserve">La subvention en numéraire à la différence d’un prix versé dans le cadre d’un marché public ne correspond pas à la valeur économique du service rendu. Il n’y pas de lien direct entre la somme versée et l’action réalisée. Ainsi une étude précisément déterminée, réalisée pour le compte d’une collectivité et donnant lieu à une </w:t>
      </w:r>
      <w:r w:rsidRPr="00593B56">
        <w:rPr>
          <w:rFonts w:asciiTheme="minorHAnsi" w:hAnsiTheme="minorHAnsi" w:cs="Arial"/>
          <w:bCs/>
          <w:sz w:val="22"/>
          <w:szCs w:val="22"/>
        </w:rPr>
        <w:t>rémunération spécifique</w:t>
      </w:r>
      <w:r w:rsidRPr="00593B56">
        <w:rPr>
          <w:rFonts w:asciiTheme="minorHAnsi" w:hAnsiTheme="minorHAnsi" w:cs="Arial"/>
          <w:sz w:val="22"/>
          <w:szCs w:val="22"/>
        </w:rPr>
        <w:t xml:space="preserve"> constitue une prestation de services effectuée à titre onéreux</w:t>
      </w:r>
      <w:r w:rsidR="00AD588A" w:rsidRPr="00593B56">
        <w:rPr>
          <w:rFonts w:asciiTheme="minorHAnsi" w:hAnsiTheme="minorHAnsi" w:cs="Arial"/>
          <w:sz w:val="22"/>
          <w:szCs w:val="22"/>
        </w:rPr>
        <w:t>. E</w:t>
      </w:r>
      <w:r w:rsidRPr="00593B56">
        <w:rPr>
          <w:rFonts w:asciiTheme="minorHAnsi" w:hAnsiTheme="minorHAnsi" w:cs="Arial"/>
          <w:sz w:val="22"/>
          <w:szCs w:val="22"/>
        </w:rPr>
        <w:t>n revanche, une association peut être subventionnée pour mener des études et des actions de promotion à son initiative dans un domaine donné et une action peut être dans ce cadre à bon droit subventionnée à 100% (CE, Sect., 6 juillet 1990, Comité pour le développement industriel et agricole du Cho</w:t>
      </w:r>
      <w:r w:rsidR="00AC531A" w:rsidRPr="00593B56">
        <w:rPr>
          <w:rFonts w:asciiTheme="minorHAnsi" w:hAnsiTheme="minorHAnsi" w:cs="Arial"/>
          <w:sz w:val="22"/>
          <w:szCs w:val="22"/>
        </w:rPr>
        <w:t>l</w:t>
      </w:r>
      <w:r w:rsidRPr="00593B56">
        <w:rPr>
          <w:rFonts w:asciiTheme="minorHAnsi" w:hAnsiTheme="minorHAnsi" w:cs="Arial"/>
          <w:sz w:val="22"/>
          <w:szCs w:val="22"/>
        </w:rPr>
        <w:t>e</w:t>
      </w:r>
      <w:r w:rsidR="00AC531A" w:rsidRPr="00593B56">
        <w:rPr>
          <w:rFonts w:asciiTheme="minorHAnsi" w:hAnsiTheme="minorHAnsi" w:cs="Arial"/>
          <w:sz w:val="22"/>
          <w:szCs w:val="22"/>
        </w:rPr>
        <w:t>t</w:t>
      </w:r>
      <w:r w:rsidRPr="00593B56">
        <w:rPr>
          <w:rFonts w:asciiTheme="minorHAnsi" w:hAnsiTheme="minorHAnsi" w:cs="Arial"/>
          <w:sz w:val="22"/>
          <w:szCs w:val="22"/>
        </w:rPr>
        <w:t>ais -</w:t>
      </w:r>
      <w:r w:rsidR="008D4EC8" w:rsidRPr="00593B56">
        <w:rPr>
          <w:rFonts w:asciiTheme="minorHAnsi" w:hAnsiTheme="minorHAnsi" w:cs="Arial"/>
          <w:sz w:val="22"/>
          <w:szCs w:val="22"/>
        </w:rPr>
        <w:t xml:space="preserve"> </w:t>
      </w:r>
      <w:r w:rsidRPr="00593B56">
        <w:rPr>
          <w:rFonts w:asciiTheme="minorHAnsi" w:hAnsiTheme="minorHAnsi" w:cs="Arial"/>
          <w:sz w:val="22"/>
          <w:szCs w:val="22"/>
        </w:rPr>
        <w:t>CODIAC-, n° 88224).</w:t>
      </w:r>
      <w:r w:rsidR="00D0714E" w:rsidRPr="00593B56">
        <w:rPr>
          <w:rFonts w:asciiTheme="minorHAnsi" w:hAnsiTheme="minorHAnsi" w:cs="Arial"/>
          <w:sz w:val="22"/>
          <w:szCs w:val="22"/>
          <w:shd w:val="clear" w:color="auto" w:fill="FFFFFF"/>
        </w:rPr>
        <w:t xml:space="preserve"> </w:t>
      </w:r>
    </w:p>
    <w:p w:rsidR="00AD588A" w:rsidRPr="00593B56" w:rsidRDefault="00AD588A" w:rsidP="001D1202">
      <w:pPr>
        <w:tabs>
          <w:tab w:val="left" w:pos="0"/>
        </w:tabs>
        <w:jc w:val="both"/>
        <w:rPr>
          <w:rFonts w:asciiTheme="minorHAnsi" w:hAnsiTheme="minorHAnsi" w:cs="Arial"/>
          <w:sz w:val="22"/>
          <w:szCs w:val="22"/>
          <w:shd w:val="clear" w:color="auto" w:fill="FFFFFF"/>
        </w:rPr>
      </w:pPr>
    </w:p>
    <w:p w:rsidR="001D1202" w:rsidRPr="00593B56" w:rsidRDefault="00D0714E" w:rsidP="001D1202">
      <w:pPr>
        <w:tabs>
          <w:tab w:val="left" w:pos="0"/>
        </w:tabs>
        <w:jc w:val="both"/>
        <w:rPr>
          <w:rFonts w:asciiTheme="minorHAnsi" w:hAnsiTheme="minorHAnsi" w:cs="Arial"/>
          <w:sz w:val="22"/>
          <w:szCs w:val="22"/>
        </w:rPr>
      </w:pPr>
      <w:r w:rsidRPr="00593B56">
        <w:rPr>
          <w:rFonts w:asciiTheme="minorHAnsi" w:hAnsiTheme="minorHAnsi" w:cs="Arial"/>
          <w:sz w:val="22"/>
          <w:szCs w:val="22"/>
          <w:shd w:val="clear" w:color="auto" w:fill="FFFFFF"/>
        </w:rPr>
        <w:t>Le montant de la subvention ne doit pas excéder le coût de mise en œuvre, ce qui suppose l’établissement d’un budget prévisionnel</w:t>
      </w:r>
      <w:r w:rsidR="00E50803" w:rsidRPr="00593B56">
        <w:rPr>
          <w:rFonts w:asciiTheme="minorHAnsi" w:hAnsiTheme="minorHAnsi" w:cs="Arial"/>
          <w:sz w:val="22"/>
          <w:szCs w:val="22"/>
          <w:shd w:val="clear" w:color="auto" w:fill="FFFFFF"/>
        </w:rPr>
        <w:t>. Il est cependant possible, à la faveur de la mise en œuvre du projet que l’association réalise un excédent ; cet excédent, sous peine d’être repris par l’autorité publique, doit pouvoir être qualifié de raisonnable</w:t>
      </w:r>
      <w:r w:rsidR="002F5CA8" w:rsidRPr="00593B56">
        <w:t xml:space="preserve"> </w:t>
      </w:r>
      <w:r w:rsidR="002F5CA8" w:rsidRPr="00D15773">
        <w:rPr>
          <w:rFonts w:asciiTheme="minorHAnsi" w:hAnsiTheme="minorHAnsi" w:cs="Arial"/>
          <w:sz w:val="22"/>
          <w:szCs w:val="22"/>
          <w:shd w:val="clear" w:color="auto" w:fill="FFFFFF"/>
        </w:rPr>
        <w:t>lors du contrôle de l'emploi de la subvention</w:t>
      </w:r>
      <w:r w:rsidRPr="00593B56">
        <w:rPr>
          <w:rFonts w:asciiTheme="minorHAnsi" w:hAnsiTheme="minorHAnsi" w:cs="Arial"/>
          <w:sz w:val="22"/>
          <w:szCs w:val="22"/>
          <w:shd w:val="clear" w:color="auto" w:fill="FFFFFF"/>
        </w:rPr>
        <w:t>.</w:t>
      </w:r>
    </w:p>
    <w:p w:rsidR="001D1202" w:rsidRPr="00593B56" w:rsidRDefault="001D1202" w:rsidP="001D1202">
      <w:pPr>
        <w:tabs>
          <w:tab w:val="left" w:pos="0"/>
        </w:tabs>
        <w:jc w:val="both"/>
        <w:rPr>
          <w:rFonts w:asciiTheme="minorHAnsi" w:hAnsiTheme="minorHAnsi" w:cs="Arial"/>
          <w:sz w:val="22"/>
          <w:szCs w:val="22"/>
        </w:rPr>
      </w:pPr>
    </w:p>
    <w:p w:rsidR="001B317F" w:rsidRPr="00593B56" w:rsidRDefault="001B317F" w:rsidP="001B317F">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Les subventions dont le montant annuel en numéraire dépasse la somme de 23 000 euros</w:t>
      </w:r>
      <w:r w:rsidR="00367088" w:rsidRPr="00593B56">
        <w:rPr>
          <w:rFonts w:asciiTheme="minorHAnsi" w:hAnsiTheme="minorHAnsi" w:cs="Arial"/>
          <w:color w:val="auto"/>
          <w:sz w:val="22"/>
          <w:szCs w:val="22"/>
        </w:rPr>
        <w:t xml:space="preserve"> prévue par le décret n°2001-495 du 6 juin 2001,</w:t>
      </w:r>
      <w:r w:rsidRPr="00593B56">
        <w:rPr>
          <w:rFonts w:asciiTheme="minorHAnsi" w:hAnsiTheme="minorHAnsi" w:cs="Arial"/>
          <w:color w:val="auto"/>
          <w:sz w:val="22"/>
          <w:szCs w:val="22"/>
        </w:rPr>
        <w:t xml:space="preserve"> </w:t>
      </w:r>
      <w:r w:rsidR="00E50803" w:rsidRPr="00593B56">
        <w:rPr>
          <w:rFonts w:asciiTheme="minorHAnsi" w:hAnsiTheme="minorHAnsi" w:cs="Arial"/>
          <w:color w:val="auto"/>
          <w:sz w:val="22"/>
          <w:szCs w:val="22"/>
        </w:rPr>
        <w:t>donnent lieu de manière obligatoire à la conclusion d’une convention</w:t>
      </w:r>
      <w:r w:rsidRPr="00593B56">
        <w:rPr>
          <w:rFonts w:asciiTheme="minorHAnsi" w:hAnsiTheme="minorHAnsi" w:cs="Arial"/>
          <w:color w:val="auto"/>
          <w:sz w:val="22"/>
          <w:szCs w:val="22"/>
        </w:rPr>
        <w:t xml:space="preserve"> précisant </w:t>
      </w:r>
      <w:proofErr w:type="gramStart"/>
      <w:r w:rsidR="00367088" w:rsidRPr="00593B56">
        <w:rPr>
          <w:rFonts w:asciiTheme="minorHAnsi" w:hAnsiTheme="minorHAnsi" w:cs="Arial"/>
          <w:color w:val="auto"/>
          <w:sz w:val="22"/>
          <w:szCs w:val="22"/>
        </w:rPr>
        <w:t xml:space="preserve">les </w:t>
      </w:r>
      <w:r w:rsidRPr="00593B56">
        <w:rPr>
          <w:rFonts w:asciiTheme="minorHAnsi" w:hAnsiTheme="minorHAnsi" w:cs="Arial"/>
          <w:color w:val="auto"/>
          <w:sz w:val="22"/>
          <w:szCs w:val="22"/>
        </w:rPr>
        <w:t>objet</w:t>
      </w:r>
      <w:proofErr w:type="gramEnd"/>
      <w:r w:rsidRPr="00593B56">
        <w:rPr>
          <w:rFonts w:asciiTheme="minorHAnsi" w:hAnsiTheme="minorHAnsi" w:cs="Arial"/>
          <w:color w:val="auto"/>
          <w:sz w:val="22"/>
          <w:szCs w:val="22"/>
        </w:rPr>
        <w:t xml:space="preserve">, </w:t>
      </w:r>
      <w:r w:rsidR="00367088" w:rsidRPr="00593B56">
        <w:rPr>
          <w:rFonts w:asciiTheme="minorHAnsi" w:hAnsiTheme="minorHAnsi" w:cs="Arial"/>
          <w:color w:val="auto"/>
          <w:sz w:val="22"/>
          <w:szCs w:val="22"/>
        </w:rPr>
        <w:t xml:space="preserve">durée, </w:t>
      </w:r>
      <w:r w:rsidRPr="00593B56">
        <w:rPr>
          <w:rFonts w:asciiTheme="minorHAnsi" w:hAnsiTheme="minorHAnsi" w:cs="Arial"/>
          <w:color w:val="auto"/>
          <w:sz w:val="22"/>
          <w:szCs w:val="22"/>
        </w:rPr>
        <w:t>montant,</w:t>
      </w:r>
      <w:r w:rsidRPr="00593B56">
        <w:rPr>
          <w:rFonts w:asciiTheme="minorHAnsi" w:hAnsiTheme="minorHAnsi"/>
          <w:color w:val="auto"/>
          <w:sz w:val="22"/>
          <w:szCs w:val="22"/>
        </w:rPr>
        <w:t xml:space="preserve"> modalités de versement</w:t>
      </w:r>
      <w:r w:rsidR="00367088" w:rsidRPr="00593B56">
        <w:rPr>
          <w:rFonts w:asciiTheme="minorHAnsi" w:hAnsiTheme="minorHAnsi"/>
          <w:color w:val="auto"/>
          <w:sz w:val="22"/>
          <w:szCs w:val="22"/>
        </w:rPr>
        <w:t xml:space="preserve"> et </w:t>
      </w:r>
      <w:r w:rsidRPr="00593B56">
        <w:rPr>
          <w:rFonts w:asciiTheme="minorHAnsi" w:hAnsiTheme="minorHAnsi" w:cs="Arial"/>
          <w:color w:val="auto"/>
          <w:sz w:val="22"/>
          <w:szCs w:val="22"/>
        </w:rPr>
        <w:t xml:space="preserve">conditions d'utilisation de la subvention. </w:t>
      </w:r>
      <w:r w:rsidRPr="00593B56">
        <w:rPr>
          <w:rFonts w:asciiTheme="minorHAnsi" w:hAnsiTheme="minorHAnsi" w:cs="Arial"/>
          <w:color w:val="auto"/>
          <w:sz w:val="22"/>
          <w:szCs w:val="22"/>
          <w:shd w:val="clear" w:color="auto" w:fill="FFFFFF"/>
        </w:rPr>
        <w:t xml:space="preserve">Afin d’apporter une visibilité pluriannuelle aux structures associatives et ne pas entraîner l’interruption de missions qui relèvent de l’intérêt général, il </w:t>
      </w:r>
      <w:r w:rsidR="00367088" w:rsidRPr="00593B56">
        <w:rPr>
          <w:rFonts w:asciiTheme="minorHAnsi" w:hAnsiTheme="minorHAnsi" w:cs="Arial"/>
          <w:color w:val="auto"/>
          <w:sz w:val="22"/>
          <w:szCs w:val="22"/>
          <w:shd w:val="clear" w:color="auto" w:fill="FFFFFF"/>
        </w:rPr>
        <w:t xml:space="preserve">est souhaitable </w:t>
      </w:r>
      <w:r w:rsidRPr="00593B56">
        <w:rPr>
          <w:rFonts w:asciiTheme="minorHAnsi" w:hAnsiTheme="minorHAnsi" w:cs="Arial"/>
          <w:color w:val="auto"/>
          <w:sz w:val="22"/>
          <w:szCs w:val="22"/>
          <w:shd w:val="clear" w:color="auto" w:fill="FFFFFF"/>
        </w:rPr>
        <w:t xml:space="preserve">de privilégier le recours à la convention d’objectifs pour une durée </w:t>
      </w:r>
      <w:r w:rsidR="004E6273" w:rsidRPr="00593B56">
        <w:rPr>
          <w:rFonts w:asciiTheme="minorHAnsi" w:hAnsiTheme="minorHAnsi" w:cs="Arial"/>
          <w:color w:val="auto"/>
          <w:sz w:val="22"/>
          <w:szCs w:val="22"/>
          <w:shd w:val="clear" w:color="auto" w:fill="FFFFFF"/>
        </w:rPr>
        <w:t xml:space="preserve">de </w:t>
      </w:r>
      <w:r w:rsidR="001478BA" w:rsidRPr="00593B56">
        <w:rPr>
          <w:rFonts w:asciiTheme="minorHAnsi" w:hAnsiTheme="minorHAnsi" w:cs="Arial"/>
          <w:color w:val="auto"/>
          <w:sz w:val="22"/>
          <w:szCs w:val="22"/>
          <w:shd w:val="clear" w:color="auto" w:fill="FFFFFF"/>
        </w:rPr>
        <w:t>quatre ans</w:t>
      </w:r>
      <w:r w:rsidRPr="00593B56">
        <w:rPr>
          <w:rFonts w:asciiTheme="minorHAnsi" w:hAnsiTheme="minorHAnsi" w:cs="Arial"/>
          <w:color w:val="auto"/>
          <w:sz w:val="22"/>
          <w:szCs w:val="22"/>
          <w:shd w:val="clear" w:color="auto" w:fill="FFFFFF"/>
        </w:rPr>
        <w:t xml:space="preserve">. En dehors de la subvention initiale correspondant à la première année d'exécution, la convention prévoit, sous réserve </w:t>
      </w:r>
      <w:r w:rsidR="00367088" w:rsidRPr="00593B56">
        <w:rPr>
          <w:rFonts w:asciiTheme="minorHAnsi" w:hAnsiTheme="minorHAnsi" w:cs="Arial"/>
          <w:color w:val="auto"/>
          <w:sz w:val="22"/>
          <w:szCs w:val="22"/>
          <w:shd w:val="clear" w:color="auto" w:fill="FFFFFF"/>
        </w:rPr>
        <w:t xml:space="preserve">de la disponibilité </w:t>
      </w:r>
      <w:r w:rsidRPr="00593B56">
        <w:rPr>
          <w:rFonts w:asciiTheme="minorHAnsi" w:hAnsiTheme="minorHAnsi" w:cs="Arial"/>
          <w:color w:val="auto"/>
          <w:sz w:val="22"/>
          <w:szCs w:val="22"/>
          <w:shd w:val="clear" w:color="auto" w:fill="FFFFFF"/>
        </w:rPr>
        <w:t>des crédits, un financement prévisionnel et conditionné pour les années suivantes.</w:t>
      </w:r>
    </w:p>
    <w:p w:rsidR="001B317F" w:rsidRPr="00593B56" w:rsidRDefault="001B317F" w:rsidP="001D1202">
      <w:pPr>
        <w:tabs>
          <w:tab w:val="left" w:pos="0"/>
        </w:tabs>
        <w:jc w:val="both"/>
        <w:rPr>
          <w:rFonts w:asciiTheme="minorHAnsi" w:hAnsiTheme="minorHAnsi" w:cs="Arial"/>
          <w:sz w:val="22"/>
          <w:szCs w:val="22"/>
        </w:rPr>
      </w:pPr>
    </w:p>
    <w:p w:rsidR="001D1202" w:rsidRPr="00593B56" w:rsidRDefault="001D1202" w:rsidP="001D1202">
      <w:pPr>
        <w:tabs>
          <w:tab w:val="left" w:pos="0"/>
        </w:tabs>
        <w:jc w:val="both"/>
        <w:rPr>
          <w:rFonts w:asciiTheme="minorHAnsi" w:hAnsiTheme="minorHAnsi" w:cs="Arial"/>
          <w:sz w:val="22"/>
          <w:szCs w:val="22"/>
        </w:rPr>
      </w:pPr>
      <w:r w:rsidRPr="00593B56">
        <w:rPr>
          <w:rFonts w:asciiTheme="minorHAnsi" w:hAnsiTheme="minorHAnsi" w:cs="Arial"/>
          <w:sz w:val="22"/>
          <w:szCs w:val="22"/>
        </w:rPr>
        <w:lastRenderedPageBreak/>
        <w:t>Les contributions en nature, le plus souvent effectuées</w:t>
      </w:r>
      <w:r w:rsidR="007C0A93" w:rsidRPr="00593B56">
        <w:rPr>
          <w:rFonts w:asciiTheme="minorHAnsi" w:hAnsiTheme="minorHAnsi" w:cs="Arial"/>
          <w:sz w:val="22"/>
          <w:szCs w:val="22"/>
        </w:rPr>
        <w:t xml:space="preserve"> par une autorité publique</w:t>
      </w:r>
      <w:r w:rsidRPr="00593B56">
        <w:rPr>
          <w:rFonts w:asciiTheme="minorHAnsi" w:hAnsiTheme="minorHAnsi" w:cs="Arial"/>
          <w:sz w:val="22"/>
          <w:szCs w:val="22"/>
        </w:rPr>
        <w:t xml:space="preserve"> à titre gratuit, ne sont cependant pas dépourvues de toute valeur et peuvent utilement faire l’objet d’une valorisation qui </w:t>
      </w:r>
      <w:r w:rsidRPr="00593B56">
        <w:rPr>
          <w:rFonts w:asciiTheme="minorHAnsi" w:hAnsiTheme="minorHAnsi" w:cs="Arial"/>
          <w:sz w:val="22"/>
          <w:szCs w:val="22"/>
          <w:shd w:val="clear" w:color="auto" w:fill="FFFFFF"/>
        </w:rPr>
        <w:t xml:space="preserve">s’inscrit dans une démarche de transparence de l’utilisation des fonds publics. Cette valorisation permet aux organismes qui en bénéficient de faire état de la réalité de leurs ressources au regard de leurs activités. </w:t>
      </w:r>
      <w:r w:rsidRPr="00593B56">
        <w:rPr>
          <w:rFonts w:asciiTheme="minorHAnsi" w:hAnsiTheme="minorHAnsi" w:cs="Arial"/>
          <w:sz w:val="22"/>
          <w:szCs w:val="22"/>
        </w:rPr>
        <w:t xml:space="preserve">La détermination de cette valeur monétaire relève de la compétence exclusive des autorités publiques, au regard de considérations d’intérêt général, sous le contrôle par le juge d’une erreur manifeste d’appréciation. Cette contribution peut n’être que modique, voire symbolique. La valeur de cette contribution déterminée doit apparaître dans l’acte d’attribution de la subvention. </w:t>
      </w:r>
    </w:p>
    <w:p w:rsidR="001D1202" w:rsidRPr="00593B56" w:rsidRDefault="001D1202" w:rsidP="001D1202">
      <w:pPr>
        <w:jc w:val="both"/>
        <w:rPr>
          <w:rFonts w:asciiTheme="minorHAnsi" w:hAnsiTheme="minorHAnsi" w:cs="Arial"/>
          <w:b/>
          <w:sz w:val="22"/>
          <w:szCs w:val="22"/>
        </w:rPr>
      </w:pPr>
    </w:p>
    <w:p w:rsidR="001D1202" w:rsidRPr="00593B56" w:rsidRDefault="001D1202" w:rsidP="001D1202">
      <w:pPr>
        <w:jc w:val="both"/>
        <w:rPr>
          <w:rFonts w:asciiTheme="minorHAnsi" w:hAnsiTheme="minorHAnsi" w:cs="Arial"/>
          <w:sz w:val="22"/>
          <w:szCs w:val="22"/>
        </w:rPr>
      </w:pPr>
      <w:r w:rsidRPr="00593B56">
        <w:rPr>
          <w:rFonts w:asciiTheme="minorHAnsi" w:hAnsiTheme="minorHAnsi" w:cs="Arial"/>
          <w:sz w:val="22"/>
          <w:szCs w:val="22"/>
        </w:rPr>
        <w:t>Le droit applicable aux contributions en nature tend à s’harmoniser avec les règles du droit de l’Union européenne pour lequel les aides publiques s’entendent comme des aides de toute nature directes et indirectes, telles la mise à disposition de locaux ou l’exonération de charges sociales ou fiscales.</w:t>
      </w:r>
    </w:p>
    <w:p w:rsidR="00183E5A" w:rsidRPr="00593B56" w:rsidRDefault="00183E5A" w:rsidP="001D1202">
      <w:pPr>
        <w:jc w:val="both"/>
        <w:rPr>
          <w:rFonts w:asciiTheme="minorHAnsi" w:hAnsiTheme="minorHAnsi" w:cs="Arial"/>
          <w:sz w:val="22"/>
          <w:szCs w:val="22"/>
        </w:rPr>
      </w:pPr>
    </w:p>
    <w:p w:rsidR="00183E5A" w:rsidRPr="00593B56" w:rsidRDefault="007C0A93" w:rsidP="00183E5A">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 xml:space="preserve">La subvention </w:t>
      </w:r>
      <w:r w:rsidR="00183E5A" w:rsidRPr="00593B56">
        <w:rPr>
          <w:rFonts w:asciiTheme="minorHAnsi" w:hAnsiTheme="minorHAnsi" w:cs="Arial"/>
          <w:color w:val="auto"/>
          <w:sz w:val="22"/>
          <w:szCs w:val="22"/>
        </w:rPr>
        <w:t xml:space="preserve">est discrétionnaire, ce qui la distingue des contributions obligatoires versées en application des lois et règlements. Le principe veut que «l’attribution d’une subvention ne constitue pas un droit pour les personnes remplissant les conditions légales pour l’obtenir» (CE 25 septembre 1995, </w:t>
      </w:r>
      <w:proofErr w:type="spellStart"/>
      <w:r w:rsidR="00367088" w:rsidRPr="00593B56">
        <w:rPr>
          <w:rFonts w:asciiTheme="minorHAnsi" w:hAnsiTheme="minorHAnsi" w:cs="Arial"/>
          <w:color w:val="auto"/>
          <w:sz w:val="22"/>
          <w:szCs w:val="22"/>
        </w:rPr>
        <w:t>a</w:t>
      </w:r>
      <w:r w:rsidR="00183E5A" w:rsidRPr="00593B56">
        <w:rPr>
          <w:rFonts w:asciiTheme="minorHAnsi" w:hAnsiTheme="minorHAnsi" w:cs="Arial"/>
          <w:color w:val="auto"/>
          <w:sz w:val="22"/>
          <w:szCs w:val="22"/>
        </w:rPr>
        <w:t>ssoc</w:t>
      </w:r>
      <w:proofErr w:type="spellEnd"/>
      <w:r w:rsidR="00183E5A" w:rsidRPr="00593B56">
        <w:rPr>
          <w:rFonts w:asciiTheme="minorHAnsi" w:hAnsiTheme="minorHAnsi" w:cs="Arial"/>
          <w:color w:val="auto"/>
          <w:sz w:val="22"/>
          <w:szCs w:val="22"/>
        </w:rPr>
        <w:t>. CIVIC, n°155970). Les associations doivent remplir un certain nombre de conditions pour pouvoir bénéficier d’une subvention, mais le fait qu’elles les remplissent ne leur garantit pas pour autant l’octroi de ladite subvention. La décision appartient à la seule autorité publique, qui n’est pas dans l’obligation de la motiver</w:t>
      </w:r>
      <w:r w:rsidRPr="00593B56">
        <w:rPr>
          <w:rFonts w:asciiTheme="minorHAnsi" w:hAnsiTheme="minorHAnsi" w:cs="Arial"/>
          <w:color w:val="auto"/>
          <w:sz w:val="22"/>
          <w:szCs w:val="22"/>
        </w:rPr>
        <w:t>,</w:t>
      </w:r>
      <w:r w:rsidR="00183E5A" w:rsidRPr="00593B56">
        <w:rPr>
          <w:rFonts w:asciiTheme="minorHAnsi" w:hAnsiTheme="minorHAnsi" w:cs="Arial"/>
          <w:color w:val="auto"/>
          <w:sz w:val="22"/>
          <w:szCs w:val="22"/>
        </w:rPr>
        <w:t xml:space="preserve"> puisqu’il ne s’agit pas d’une décision administrative individuelle refusant un droit.</w:t>
      </w:r>
    </w:p>
    <w:p w:rsidR="00183E5A" w:rsidRPr="00593B56" w:rsidRDefault="00183E5A" w:rsidP="00183E5A">
      <w:pPr>
        <w:pStyle w:val="Default"/>
        <w:jc w:val="both"/>
        <w:rPr>
          <w:rFonts w:asciiTheme="minorHAnsi" w:hAnsiTheme="minorHAnsi" w:cs="Arial"/>
          <w:color w:val="auto"/>
          <w:sz w:val="22"/>
          <w:szCs w:val="22"/>
        </w:rPr>
      </w:pPr>
    </w:p>
    <w:p w:rsidR="00183E5A" w:rsidRPr="00593B56" w:rsidRDefault="00183E5A" w:rsidP="00183E5A">
      <w:pPr>
        <w:pStyle w:val="NormalWeb"/>
        <w:spacing w:before="0" w:beforeAutospacing="0" w:after="0" w:afterAutospacing="0"/>
        <w:jc w:val="both"/>
        <w:rPr>
          <w:rFonts w:asciiTheme="minorHAnsi" w:hAnsiTheme="minorHAnsi" w:cs="Arial"/>
          <w:sz w:val="22"/>
          <w:szCs w:val="22"/>
        </w:rPr>
      </w:pPr>
      <w:r w:rsidRPr="00593B56">
        <w:rPr>
          <w:rFonts w:asciiTheme="minorHAnsi" w:hAnsiTheme="minorHAnsi" w:cs="Arial"/>
          <w:sz w:val="22"/>
          <w:szCs w:val="22"/>
        </w:rPr>
        <w:t xml:space="preserve">Si une certaine liberté d’appréciation est laissée à l’autorité publique dans l’exercice de sa compétence, le juge peut annuler une décision fondée sur des faits inexacts ou consécutive à une erreur de droit ou une erreur manifeste d’appréciation (contrôle restreint). L’autorité publique doit donc justifier d’un examen individuel et ne peut opposer un refus général et définitif à toute demande d’aide. Elle doit pouvoir démontrer le caractère proportionné de sa décision avec les faits qui l’ont provoquée (élément objectif) et les conséquences qu’elle emporte (liquidation judiciaire d’une association subventionnée précédemment). </w:t>
      </w:r>
    </w:p>
    <w:p w:rsidR="00183E5A" w:rsidRPr="00593B56" w:rsidRDefault="00183E5A" w:rsidP="00183E5A">
      <w:pPr>
        <w:pStyle w:val="NormalWeb"/>
        <w:spacing w:before="0" w:beforeAutospacing="0" w:after="0" w:afterAutospacing="0"/>
        <w:jc w:val="both"/>
        <w:rPr>
          <w:rFonts w:asciiTheme="minorHAnsi" w:hAnsiTheme="minorHAnsi" w:cs="Arial"/>
          <w:sz w:val="22"/>
          <w:szCs w:val="22"/>
        </w:rPr>
      </w:pPr>
    </w:p>
    <w:p w:rsidR="00183E5A" w:rsidRPr="00593B56" w:rsidRDefault="00183E5A" w:rsidP="00183E5A">
      <w:pPr>
        <w:pStyle w:val="Default"/>
        <w:jc w:val="both"/>
        <w:rPr>
          <w:rFonts w:asciiTheme="minorHAnsi" w:hAnsiTheme="minorHAnsi" w:cs="Arial"/>
          <w:color w:val="auto"/>
          <w:sz w:val="22"/>
          <w:szCs w:val="22"/>
        </w:rPr>
      </w:pPr>
      <w:r w:rsidRPr="00593B56">
        <w:rPr>
          <w:rFonts w:asciiTheme="minorHAnsi" w:hAnsiTheme="minorHAnsi"/>
          <w:color w:val="auto"/>
          <w:sz w:val="22"/>
          <w:szCs w:val="22"/>
        </w:rPr>
        <w:t>À</w:t>
      </w:r>
      <w:r w:rsidRPr="00593B56">
        <w:rPr>
          <w:rFonts w:asciiTheme="minorHAnsi" w:hAnsiTheme="minorHAnsi" w:cs="Arial"/>
          <w:color w:val="auto"/>
          <w:sz w:val="22"/>
          <w:szCs w:val="22"/>
        </w:rPr>
        <w:t xml:space="preserve"> l’inverse dans le cadre de la commande publique, l’autorité publique détermine </w:t>
      </w:r>
      <w:r w:rsidRPr="00593B56">
        <w:rPr>
          <w:rFonts w:asciiTheme="minorHAnsi" w:hAnsiTheme="minorHAnsi"/>
          <w:color w:val="auto"/>
          <w:sz w:val="22"/>
          <w:szCs w:val="22"/>
          <w:shd w:val="clear" w:color="auto" w:fill="FFFFFF"/>
        </w:rPr>
        <w:t>des critères de sélection rendus publics et suffisamment précis qui ne lui laisse</w:t>
      </w:r>
      <w:r w:rsidR="00367088" w:rsidRPr="00593B56">
        <w:rPr>
          <w:rFonts w:asciiTheme="minorHAnsi" w:hAnsiTheme="minorHAnsi"/>
          <w:color w:val="auto"/>
          <w:sz w:val="22"/>
          <w:szCs w:val="22"/>
          <w:shd w:val="clear" w:color="auto" w:fill="FFFFFF"/>
        </w:rPr>
        <w:t>nt</w:t>
      </w:r>
      <w:r w:rsidRPr="00593B56">
        <w:rPr>
          <w:rFonts w:asciiTheme="minorHAnsi" w:hAnsiTheme="minorHAnsi"/>
          <w:color w:val="auto"/>
          <w:sz w:val="22"/>
          <w:szCs w:val="22"/>
          <w:shd w:val="clear" w:color="auto" w:fill="FFFFFF"/>
        </w:rPr>
        <w:t xml:space="preserve"> pas une liberté de choix discrétionnaire.</w:t>
      </w:r>
    </w:p>
    <w:p w:rsidR="001D1202" w:rsidRPr="00593B56" w:rsidRDefault="001D1202" w:rsidP="001D1202">
      <w:pPr>
        <w:jc w:val="both"/>
        <w:rPr>
          <w:rFonts w:asciiTheme="minorHAnsi" w:hAnsiTheme="minorHAnsi" w:cs="Arial"/>
          <w:sz w:val="22"/>
          <w:szCs w:val="22"/>
        </w:rPr>
      </w:pPr>
    </w:p>
    <w:p w:rsidR="00C87A61" w:rsidRPr="00593B56" w:rsidRDefault="001D1202" w:rsidP="00C87A61">
      <w:pPr>
        <w:pStyle w:val="Default"/>
        <w:jc w:val="both"/>
        <w:rPr>
          <w:rFonts w:ascii="Calibri" w:hAnsi="Calibri" w:cs="Arial"/>
          <w:color w:val="auto"/>
          <w:sz w:val="22"/>
          <w:szCs w:val="22"/>
        </w:rPr>
      </w:pPr>
      <w:r w:rsidRPr="00593B56">
        <w:rPr>
          <w:rFonts w:asciiTheme="minorHAnsi" w:hAnsiTheme="minorHAnsi" w:cs="Arial"/>
          <w:color w:val="auto"/>
          <w:sz w:val="22"/>
          <w:szCs w:val="22"/>
        </w:rPr>
        <w:t>La subvention</w:t>
      </w:r>
      <w:r w:rsidR="00D6131E" w:rsidRPr="00593B56">
        <w:rPr>
          <w:rFonts w:asciiTheme="minorHAnsi" w:hAnsiTheme="minorHAnsi" w:cs="Arial"/>
          <w:color w:val="auto"/>
          <w:sz w:val="22"/>
          <w:szCs w:val="22"/>
        </w:rPr>
        <w:t xml:space="preserve"> </w:t>
      </w:r>
      <w:r w:rsidR="00D6131E" w:rsidRPr="00593B56">
        <w:rPr>
          <w:rFonts w:asciiTheme="minorHAnsi" w:hAnsiTheme="minorHAnsi" w:cs="Arial"/>
          <w:color w:val="auto"/>
          <w:sz w:val="22"/>
          <w:szCs w:val="22"/>
          <w:shd w:val="clear" w:color="auto" w:fill="FFFFFF"/>
        </w:rPr>
        <w:t>concour</w:t>
      </w:r>
      <w:r w:rsidR="00AC531A" w:rsidRPr="00593B56">
        <w:rPr>
          <w:rFonts w:asciiTheme="minorHAnsi" w:hAnsiTheme="minorHAnsi" w:cs="Arial"/>
          <w:color w:val="auto"/>
          <w:sz w:val="22"/>
          <w:szCs w:val="22"/>
          <w:shd w:val="clear" w:color="auto" w:fill="FFFFFF"/>
        </w:rPr>
        <w:t>t</w:t>
      </w:r>
      <w:r w:rsidR="00D6131E" w:rsidRPr="00593B56">
        <w:rPr>
          <w:rFonts w:asciiTheme="minorHAnsi" w:hAnsiTheme="minorHAnsi" w:cs="Arial"/>
          <w:color w:val="auto"/>
          <w:sz w:val="22"/>
          <w:szCs w:val="22"/>
          <w:shd w:val="clear" w:color="auto" w:fill="FFFFFF"/>
        </w:rPr>
        <w:t xml:space="preserve"> à la satisfaction d’</w:t>
      </w:r>
      <w:r w:rsidR="004C00C1" w:rsidRPr="00593B56">
        <w:rPr>
          <w:rFonts w:asciiTheme="minorHAnsi" w:hAnsiTheme="minorHAnsi" w:cs="Arial"/>
          <w:color w:val="auto"/>
          <w:sz w:val="22"/>
          <w:szCs w:val="22"/>
          <w:shd w:val="clear" w:color="auto" w:fill="FFFFFF"/>
        </w:rPr>
        <w:t>un intérêt général,</w:t>
      </w:r>
      <w:r w:rsidR="00D93FF0" w:rsidRPr="00593B56">
        <w:rPr>
          <w:rFonts w:asciiTheme="minorHAnsi" w:hAnsiTheme="minorHAnsi" w:cs="Arial"/>
          <w:color w:val="auto"/>
          <w:sz w:val="22"/>
          <w:szCs w:val="22"/>
          <w:shd w:val="clear" w:color="auto" w:fill="FFFFFF"/>
        </w:rPr>
        <w:t xml:space="preserve"> </w:t>
      </w:r>
      <w:r w:rsidR="00DE179A" w:rsidRPr="00593B56">
        <w:rPr>
          <w:rFonts w:asciiTheme="minorHAnsi" w:hAnsiTheme="minorHAnsi" w:cs="Arial"/>
          <w:color w:val="auto"/>
          <w:sz w:val="22"/>
          <w:szCs w:val="22"/>
          <w:shd w:val="clear" w:color="auto" w:fill="FFFFFF"/>
        </w:rPr>
        <w:t>ou</w:t>
      </w:r>
      <w:r w:rsidR="004C00C1" w:rsidRPr="00593B56">
        <w:rPr>
          <w:rFonts w:asciiTheme="minorHAnsi" w:hAnsiTheme="minorHAnsi" w:cs="Arial"/>
          <w:color w:val="auto"/>
          <w:sz w:val="22"/>
          <w:szCs w:val="22"/>
          <w:shd w:val="clear" w:color="auto" w:fill="FFFFFF"/>
        </w:rPr>
        <w:t xml:space="preserve"> local</w:t>
      </w:r>
      <w:r w:rsidR="00C87A61" w:rsidRPr="00593B56">
        <w:rPr>
          <w:rFonts w:asciiTheme="minorHAnsi" w:hAnsiTheme="minorHAnsi" w:cs="Arial"/>
          <w:color w:val="auto"/>
          <w:sz w:val="22"/>
          <w:szCs w:val="22"/>
          <w:shd w:val="clear" w:color="auto" w:fill="FFFFFF"/>
        </w:rPr>
        <w:t>.</w:t>
      </w:r>
      <w:r w:rsidR="006750D3" w:rsidRPr="00593B56">
        <w:rPr>
          <w:rFonts w:asciiTheme="minorHAnsi" w:hAnsiTheme="minorHAnsi" w:cs="Arial"/>
          <w:color w:val="auto"/>
          <w:sz w:val="22"/>
          <w:szCs w:val="22"/>
          <w:shd w:val="clear" w:color="auto" w:fill="FFFFFF"/>
        </w:rPr>
        <w:t xml:space="preserve"> </w:t>
      </w:r>
      <w:r w:rsidR="00DE179A" w:rsidRPr="00593B56">
        <w:rPr>
          <w:rFonts w:ascii="Calibri" w:hAnsi="Calibri" w:cs="Arial"/>
          <w:color w:val="auto"/>
          <w:sz w:val="22"/>
          <w:szCs w:val="22"/>
        </w:rPr>
        <w:t>L’autorité publique qui l’attribue</w:t>
      </w:r>
      <w:r w:rsidR="00C87A61" w:rsidRPr="00593B56">
        <w:rPr>
          <w:rFonts w:ascii="Calibri" w:hAnsi="Calibri" w:cs="Arial"/>
          <w:color w:val="auto"/>
          <w:sz w:val="22"/>
          <w:szCs w:val="22"/>
        </w:rPr>
        <w:t xml:space="preserve"> poursuit un but d’intérêt général ou local </w:t>
      </w:r>
      <w:r w:rsidR="00137B6A" w:rsidRPr="00593B56">
        <w:rPr>
          <w:rFonts w:ascii="Calibri" w:hAnsi="Calibri" w:cs="Arial"/>
          <w:color w:val="auto"/>
          <w:sz w:val="22"/>
          <w:szCs w:val="22"/>
        </w:rPr>
        <w:t>lorsqu</w:t>
      </w:r>
      <w:r w:rsidR="00367088" w:rsidRPr="00593B56">
        <w:rPr>
          <w:rFonts w:ascii="Calibri" w:hAnsi="Calibri" w:cs="Arial"/>
          <w:color w:val="auto"/>
          <w:sz w:val="22"/>
          <w:szCs w:val="22"/>
        </w:rPr>
        <w:t xml:space="preserve">e le projet </w:t>
      </w:r>
      <w:r w:rsidR="00137B6A" w:rsidRPr="00593B56">
        <w:rPr>
          <w:rFonts w:ascii="Calibri" w:hAnsi="Calibri" w:cs="Arial"/>
          <w:color w:val="auto"/>
          <w:sz w:val="22"/>
          <w:szCs w:val="22"/>
        </w:rPr>
        <w:t>relèv</w:t>
      </w:r>
      <w:r w:rsidR="00A52EB4" w:rsidRPr="00593B56">
        <w:rPr>
          <w:rFonts w:ascii="Calibri" w:hAnsi="Calibri" w:cs="Arial"/>
          <w:color w:val="auto"/>
          <w:sz w:val="22"/>
          <w:szCs w:val="22"/>
        </w:rPr>
        <w:t>e</w:t>
      </w:r>
      <w:r w:rsidR="00C87A61" w:rsidRPr="00593B56">
        <w:rPr>
          <w:rFonts w:ascii="Calibri" w:hAnsi="Calibri" w:cs="Arial"/>
          <w:color w:val="auto"/>
          <w:sz w:val="22"/>
          <w:szCs w:val="22"/>
        </w:rPr>
        <w:t xml:space="preserve"> de </w:t>
      </w:r>
      <w:r w:rsidR="00137B6A" w:rsidRPr="00593B56">
        <w:rPr>
          <w:rFonts w:ascii="Calibri" w:hAnsi="Calibri" w:cs="Arial"/>
          <w:color w:val="auto"/>
          <w:sz w:val="22"/>
          <w:szCs w:val="22"/>
        </w:rPr>
        <w:t xml:space="preserve">sa </w:t>
      </w:r>
      <w:r w:rsidR="00C87A61" w:rsidRPr="00593B56">
        <w:rPr>
          <w:rFonts w:ascii="Calibri" w:hAnsi="Calibri" w:cs="Arial"/>
          <w:color w:val="auto"/>
          <w:sz w:val="22"/>
          <w:szCs w:val="22"/>
        </w:rPr>
        <w:t>compétence</w:t>
      </w:r>
      <w:r w:rsidR="00137B6A" w:rsidRPr="00593B56">
        <w:rPr>
          <w:rFonts w:ascii="Calibri" w:hAnsi="Calibri" w:cs="Arial"/>
          <w:color w:val="auto"/>
          <w:sz w:val="22"/>
          <w:szCs w:val="22"/>
        </w:rPr>
        <w:t xml:space="preserve"> et entre dans le champ d’une politique publique d’intérêt général, </w:t>
      </w:r>
      <w:r w:rsidR="00C87A61" w:rsidRPr="00593B56">
        <w:rPr>
          <w:rFonts w:ascii="Calibri" w:hAnsi="Calibri" w:cs="Arial"/>
          <w:color w:val="auto"/>
          <w:sz w:val="22"/>
          <w:szCs w:val="22"/>
        </w:rPr>
        <w:t xml:space="preserve">sans que </w:t>
      </w:r>
      <w:r w:rsidR="00367088" w:rsidRPr="00593B56">
        <w:rPr>
          <w:rFonts w:ascii="Calibri" w:hAnsi="Calibri" w:cs="Arial"/>
          <w:color w:val="auto"/>
          <w:sz w:val="22"/>
          <w:szCs w:val="22"/>
        </w:rPr>
        <w:t xml:space="preserve">l’autorité publique </w:t>
      </w:r>
      <w:r w:rsidR="00C87A61" w:rsidRPr="00593B56">
        <w:rPr>
          <w:rFonts w:ascii="Calibri" w:hAnsi="Calibri" w:cs="Arial"/>
          <w:color w:val="auto"/>
          <w:sz w:val="22"/>
          <w:szCs w:val="22"/>
        </w:rPr>
        <w:t xml:space="preserve">n’en tire une contrepartie directe. </w:t>
      </w:r>
    </w:p>
    <w:p w:rsidR="00137B6A" w:rsidRPr="00593B56" w:rsidRDefault="00137B6A" w:rsidP="00C87A61">
      <w:pPr>
        <w:pStyle w:val="Default"/>
        <w:jc w:val="both"/>
        <w:rPr>
          <w:rFonts w:ascii="Calibri" w:hAnsi="Calibri" w:cs="Arial"/>
          <w:color w:val="auto"/>
          <w:sz w:val="22"/>
          <w:szCs w:val="22"/>
        </w:rPr>
      </w:pPr>
    </w:p>
    <w:p w:rsidR="00C87A61" w:rsidRPr="00593B56" w:rsidRDefault="00137B6A" w:rsidP="00C87A61">
      <w:pPr>
        <w:pStyle w:val="Default"/>
        <w:jc w:val="both"/>
        <w:rPr>
          <w:rFonts w:ascii="Calibri" w:hAnsi="Calibri" w:cs="Arial"/>
          <w:color w:val="auto"/>
          <w:sz w:val="22"/>
          <w:szCs w:val="22"/>
        </w:rPr>
      </w:pPr>
      <w:r w:rsidRPr="00593B56">
        <w:rPr>
          <w:rFonts w:ascii="Calibri" w:hAnsi="Calibri" w:cs="Arial"/>
          <w:color w:val="auto"/>
          <w:sz w:val="22"/>
          <w:szCs w:val="22"/>
        </w:rPr>
        <w:t xml:space="preserve">Les subventions attribuées par l’État doivent ainsi correspondre à un objectif </w:t>
      </w:r>
      <w:r w:rsidR="00367088" w:rsidRPr="00593B56">
        <w:rPr>
          <w:rFonts w:ascii="Calibri" w:hAnsi="Calibri" w:cs="Arial"/>
          <w:color w:val="auto"/>
          <w:sz w:val="22"/>
          <w:szCs w:val="22"/>
        </w:rPr>
        <w:t xml:space="preserve">de politique publique </w:t>
      </w:r>
      <w:r w:rsidRPr="00593B56">
        <w:rPr>
          <w:rFonts w:ascii="Calibri" w:hAnsi="Calibri" w:cs="Arial"/>
          <w:color w:val="auto"/>
          <w:sz w:val="22"/>
          <w:szCs w:val="22"/>
        </w:rPr>
        <w:t xml:space="preserve">précisé dans le cadre d’un programme du budget de l’État. </w:t>
      </w:r>
      <w:r w:rsidR="00A52EB4" w:rsidRPr="00593B56">
        <w:rPr>
          <w:rFonts w:asciiTheme="minorHAnsi" w:hAnsiTheme="minorHAnsi" w:cs="Arial"/>
          <w:color w:val="auto"/>
          <w:sz w:val="22"/>
          <w:szCs w:val="22"/>
        </w:rPr>
        <w:t xml:space="preserve">L’État publie chaque année un document rapportant l’effort </w:t>
      </w:r>
      <w:r w:rsidR="00A52EB4" w:rsidRPr="00593B56">
        <w:rPr>
          <w:rStyle w:val="googqs-tidbit1"/>
          <w:rFonts w:asciiTheme="minorHAnsi" w:hAnsiTheme="minorHAnsi" w:cs="Arial"/>
          <w:color w:val="auto"/>
          <w:sz w:val="22"/>
          <w:szCs w:val="22"/>
        </w:rPr>
        <w:t>financier de l'État en faveur des associations, annexé au projet de loi de finances présenté au Parlement conformément à l</w:t>
      </w:r>
      <w:r w:rsidR="00A52EB4" w:rsidRPr="00593B56">
        <w:rPr>
          <w:rFonts w:asciiTheme="minorHAnsi" w:hAnsiTheme="minorHAnsi" w:cs="Arial"/>
          <w:color w:val="auto"/>
          <w:sz w:val="22"/>
          <w:szCs w:val="22"/>
        </w:rPr>
        <w:t>’article 186 de la loi n°2008-1425 du 27 décembre 2008 de finances pour 2009 (« Jaune : effort de l’État à l’égard des associations).</w:t>
      </w:r>
      <w:r w:rsidR="00C90E4E" w:rsidRPr="00593B56">
        <w:rPr>
          <w:rFonts w:asciiTheme="minorHAnsi" w:hAnsiTheme="minorHAnsi" w:cs="Arial"/>
          <w:color w:val="auto"/>
          <w:sz w:val="22"/>
          <w:szCs w:val="22"/>
        </w:rPr>
        <w:t xml:space="preserve"> </w:t>
      </w:r>
      <w:r w:rsidRPr="00593B56">
        <w:rPr>
          <w:rFonts w:ascii="Calibri" w:hAnsi="Calibri" w:cs="Arial"/>
          <w:color w:val="auto"/>
          <w:sz w:val="22"/>
          <w:szCs w:val="22"/>
        </w:rPr>
        <w:t xml:space="preserve">S’agissant des collectivités territoriales, les subventions satisfont à un </w:t>
      </w:r>
      <w:r w:rsidR="00C87A61" w:rsidRPr="00593B56">
        <w:rPr>
          <w:rFonts w:ascii="Calibri" w:hAnsi="Calibri" w:cs="Arial"/>
          <w:color w:val="auto"/>
          <w:sz w:val="22"/>
          <w:szCs w:val="22"/>
        </w:rPr>
        <w:t>intérêt local lorsque la collectivité entretient un lien particulier avec le territoire d’intervention de l’association qui reçoit la subvention</w:t>
      </w:r>
      <w:r w:rsidR="00367088" w:rsidRPr="00593B56">
        <w:rPr>
          <w:rFonts w:ascii="Calibri" w:hAnsi="Calibri" w:cs="Arial"/>
          <w:color w:val="auto"/>
          <w:sz w:val="22"/>
          <w:szCs w:val="22"/>
        </w:rPr>
        <w:t xml:space="preserve"> (</w:t>
      </w:r>
      <w:r w:rsidR="00367088" w:rsidRPr="00593B56">
        <w:rPr>
          <w:rFonts w:asciiTheme="minorHAnsi" w:hAnsiTheme="minorHAnsi"/>
          <w:color w:val="auto"/>
          <w:sz w:val="22"/>
          <w:szCs w:val="22"/>
        </w:rPr>
        <w:t>CE 11 juin 1997, Département de l’Oise</w:t>
      </w:r>
      <w:r w:rsidR="00367088" w:rsidRPr="00593B56">
        <w:rPr>
          <w:rFonts w:asciiTheme="minorHAnsi" w:hAnsiTheme="minorHAnsi"/>
          <w:i/>
          <w:color w:val="auto"/>
          <w:sz w:val="22"/>
          <w:szCs w:val="22"/>
        </w:rPr>
        <w:t xml:space="preserve">, </w:t>
      </w:r>
      <w:r w:rsidR="00367088" w:rsidRPr="00593B56">
        <w:rPr>
          <w:rFonts w:asciiTheme="minorHAnsi" w:hAnsiTheme="minorHAnsi"/>
          <w:color w:val="auto"/>
          <w:sz w:val="22"/>
          <w:szCs w:val="22"/>
        </w:rPr>
        <w:t>n° 170069)</w:t>
      </w:r>
      <w:r w:rsidR="00C87A61" w:rsidRPr="00593B56">
        <w:rPr>
          <w:rFonts w:ascii="Calibri" w:hAnsi="Calibri" w:cs="Arial"/>
          <w:color w:val="auto"/>
          <w:sz w:val="22"/>
          <w:szCs w:val="22"/>
        </w:rPr>
        <w:t>. La seule circonstance tirée de ce que le bénéficiaire d’une subvention n’exerce pas dans un cadre géographique déterminé ne suffit pas à démontrer l’absence d’intérêt public local, et inversement.</w:t>
      </w:r>
    </w:p>
    <w:p w:rsidR="00F940C6" w:rsidRPr="00593B56" w:rsidRDefault="00F940C6" w:rsidP="00177C12">
      <w:pPr>
        <w:widowControl w:val="0"/>
        <w:adjustRightInd w:val="0"/>
        <w:jc w:val="both"/>
        <w:rPr>
          <w:rFonts w:asciiTheme="minorHAnsi" w:hAnsiTheme="minorHAnsi" w:cs="Arial"/>
          <w:sz w:val="22"/>
          <w:szCs w:val="22"/>
          <w:shd w:val="clear" w:color="auto" w:fill="FFFFFF"/>
        </w:rPr>
      </w:pPr>
    </w:p>
    <w:p w:rsidR="00AB03C4" w:rsidRPr="00593B56" w:rsidRDefault="00576264" w:rsidP="005209B8">
      <w:pPr>
        <w:pStyle w:val="Default"/>
        <w:jc w:val="both"/>
        <w:rPr>
          <w:rFonts w:asciiTheme="minorHAnsi" w:hAnsiTheme="minorHAnsi" w:cs="Arial"/>
          <w:color w:val="auto"/>
          <w:sz w:val="22"/>
          <w:szCs w:val="22"/>
        </w:rPr>
      </w:pPr>
      <w:r w:rsidRPr="00593B56">
        <w:rPr>
          <w:rFonts w:asciiTheme="minorHAnsi" w:hAnsiTheme="minorHAnsi" w:cs="Arial"/>
          <w:color w:val="auto"/>
          <w:sz w:val="22"/>
          <w:szCs w:val="22"/>
        </w:rPr>
        <w:t>U</w:t>
      </w:r>
      <w:r w:rsidR="00D0650F" w:rsidRPr="00593B56">
        <w:rPr>
          <w:rFonts w:asciiTheme="minorHAnsi" w:hAnsiTheme="minorHAnsi" w:cs="Arial"/>
          <w:color w:val="auto"/>
          <w:sz w:val="22"/>
          <w:szCs w:val="22"/>
        </w:rPr>
        <w:t>n guide</w:t>
      </w:r>
      <w:r w:rsidR="00733952" w:rsidRPr="00593B56">
        <w:rPr>
          <w:rFonts w:asciiTheme="minorHAnsi" w:hAnsiTheme="minorHAnsi" w:cs="Arial"/>
          <w:color w:val="auto"/>
          <w:sz w:val="22"/>
          <w:szCs w:val="22"/>
        </w:rPr>
        <w:t xml:space="preserve"> d’usage de la</w:t>
      </w:r>
      <w:r w:rsidR="0025725D" w:rsidRPr="00593B56">
        <w:rPr>
          <w:rFonts w:asciiTheme="minorHAnsi" w:hAnsiTheme="minorHAnsi" w:cs="Arial"/>
          <w:color w:val="auto"/>
          <w:sz w:val="22"/>
          <w:szCs w:val="22"/>
        </w:rPr>
        <w:t xml:space="preserve"> subvention à paraître présente</w:t>
      </w:r>
      <w:r w:rsidR="00D0650F" w:rsidRPr="00593B56">
        <w:rPr>
          <w:rFonts w:asciiTheme="minorHAnsi" w:hAnsiTheme="minorHAnsi" w:cs="Arial"/>
          <w:color w:val="auto"/>
          <w:sz w:val="22"/>
          <w:szCs w:val="22"/>
        </w:rPr>
        <w:t xml:space="preserve"> de manière plus détaillée </w:t>
      </w:r>
      <w:r w:rsidR="00177C12" w:rsidRPr="00593B56">
        <w:rPr>
          <w:rFonts w:asciiTheme="minorHAnsi" w:hAnsiTheme="minorHAnsi" w:cs="Arial"/>
          <w:color w:val="auto"/>
          <w:sz w:val="22"/>
          <w:szCs w:val="22"/>
        </w:rPr>
        <w:t>l</w:t>
      </w:r>
      <w:r w:rsidR="00D0650F" w:rsidRPr="00593B56">
        <w:rPr>
          <w:rFonts w:asciiTheme="minorHAnsi" w:hAnsiTheme="minorHAnsi" w:cs="Arial"/>
          <w:color w:val="auto"/>
          <w:sz w:val="22"/>
          <w:szCs w:val="22"/>
        </w:rPr>
        <w:t>’ensemble de ces critères.</w:t>
      </w:r>
    </w:p>
    <w:p w:rsidR="00D15773" w:rsidRDefault="00D15773">
      <w:pPr>
        <w:rPr>
          <w:rFonts w:asciiTheme="minorHAnsi" w:eastAsia="Calibri" w:hAnsiTheme="minorHAnsi" w:cs="Arial"/>
          <w:sz w:val="22"/>
          <w:szCs w:val="22"/>
          <w:lang w:eastAsia="en-US"/>
        </w:rPr>
      </w:pPr>
      <w:r>
        <w:rPr>
          <w:rFonts w:asciiTheme="minorHAnsi" w:hAnsiTheme="minorHAnsi" w:cs="Arial"/>
          <w:sz w:val="22"/>
          <w:szCs w:val="22"/>
        </w:rPr>
        <w:br w:type="page"/>
      </w:r>
    </w:p>
    <w:p w:rsidR="00932C62" w:rsidRPr="00593B56" w:rsidRDefault="00932C62" w:rsidP="005209B8">
      <w:pPr>
        <w:pStyle w:val="Default"/>
        <w:jc w:val="both"/>
        <w:rPr>
          <w:rFonts w:asciiTheme="minorHAnsi" w:hAnsiTheme="minorHAnsi" w:cs="Arial"/>
          <w:color w:val="auto"/>
          <w:sz w:val="22"/>
          <w:szCs w:val="22"/>
        </w:rPr>
      </w:pPr>
    </w:p>
    <w:p w:rsidR="00932C62" w:rsidRPr="00593B56" w:rsidRDefault="00367088" w:rsidP="00367088">
      <w:pPr>
        <w:jc w:val="both"/>
        <w:rPr>
          <w:rFonts w:asciiTheme="minorHAnsi" w:hAnsiTheme="minorHAnsi" w:cs="Arial"/>
          <w:b/>
          <w:sz w:val="22"/>
          <w:szCs w:val="22"/>
        </w:rPr>
      </w:pPr>
      <w:r w:rsidRPr="00593B56">
        <w:rPr>
          <w:rFonts w:asciiTheme="minorHAnsi" w:hAnsiTheme="minorHAnsi" w:cs="Arial"/>
          <w:b/>
          <w:sz w:val="22"/>
          <w:szCs w:val="22"/>
        </w:rPr>
        <w:t xml:space="preserve">1-2. </w:t>
      </w:r>
      <w:r w:rsidR="008A5F3A" w:rsidRPr="00593B56">
        <w:rPr>
          <w:rFonts w:asciiTheme="minorHAnsi" w:hAnsiTheme="minorHAnsi" w:cs="Arial"/>
          <w:b/>
          <w:sz w:val="22"/>
          <w:szCs w:val="22"/>
        </w:rPr>
        <w:t>L</w:t>
      </w:r>
      <w:r w:rsidR="005D33F2" w:rsidRPr="00593B56">
        <w:rPr>
          <w:rFonts w:asciiTheme="minorHAnsi" w:hAnsiTheme="minorHAnsi" w:cs="Arial"/>
          <w:b/>
          <w:sz w:val="22"/>
          <w:szCs w:val="22"/>
        </w:rPr>
        <w:t>’octroi de</w:t>
      </w:r>
      <w:r w:rsidR="008A5F3A" w:rsidRPr="00593B56">
        <w:rPr>
          <w:rFonts w:asciiTheme="minorHAnsi" w:hAnsiTheme="minorHAnsi" w:cs="Arial"/>
          <w:b/>
          <w:sz w:val="22"/>
          <w:szCs w:val="22"/>
        </w:rPr>
        <w:t xml:space="preserve"> subvention</w:t>
      </w:r>
      <w:r w:rsidR="005D33F2" w:rsidRPr="00593B56">
        <w:rPr>
          <w:rFonts w:asciiTheme="minorHAnsi" w:hAnsiTheme="minorHAnsi" w:cs="Arial"/>
          <w:b/>
          <w:sz w:val="22"/>
          <w:szCs w:val="22"/>
        </w:rPr>
        <w:t>s</w:t>
      </w:r>
      <w:r w:rsidR="00E546E4" w:rsidRPr="00593B56">
        <w:rPr>
          <w:rFonts w:asciiTheme="minorHAnsi" w:hAnsiTheme="minorHAnsi" w:cs="Arial"/>
          <w:b/>
          <w:sz w:val="22"/>
          <w:szCs w:val="22"/>
        </w:rPr>
        <w:t xml:space="preserve"> doit favoriser </w:t>
      </w:r>
      <w:r w:rsidR="008A5F3A" w:rsidRPr="00593B56">
        <w:rPr>
          <w:rFonts w:asciiTheme="minorHAnsi" w:hAnsiTheme="minorHAnsi" w:cs="Arial"/>
          <w:b/>
          <w:sz w:val="22"/>
          <w:szCs w:val="22"/>
        </w:rPr>
        <w:t>un partenariat équilibré entre pouvoir</w:t>
      </w:r>
      <w:r w:rsidR="007C69BF" w:rsidRPr="00593B56">
        <w:rPr>
          <w:rFonts w:asciiTheme="minorHAnsi" w:hAnsiTheme="minorHAnsi" w:cs="Arial"/>
          <w:b/>
          <w:sz w:val="22"/>
          <w:szCs w:val="22"/>
        </w:rPr>
        <w:t>s</w:t>
      </w:r>
      <w:r w:rsidR="008A5F3A" w:rsidRPr="00593B56">
        <w:rPr>
          <w:rFonts w:asciiTheme="minorHAnsi" w:hAnsiTheme="minorHAnsi" w:cs="Arial"/>
          <w:b/>
          <w:sz w:val="22"/>
          <w:szCs w:val="22"/>
        </w:rPr>
        <w:t xml:space="preserve"> public</w:t>
      </w:r>
      <w:r w:rsidR="007C69BF" w:rsidRPr="00593B56">
        <w:rPr>
          <w:rFonts w:asciiTheme="minorHAnsi" w:hAnsiTheme="minorHAnsi" w:cs="Arial"/>
          <w:b/>
          <w:sz w:val="22"/>
          <w:szCs w:val="22"/>
        </w:rPr>
        <w:t>s</w:t>
      </w:r>
      <w:r w:rsidR="008A5F3A" w:rsidRPr="00593B56">
        <w:rPr>
          <w:rFonts w:asciiTheme="minorHAnsi" w:hAnsiTheme="minorHAnsi" w:cs="Arial"/>
          <w:b/>
          <w:sz w:val="22"/>
          <w:szCs w:val="22"/>
        </w:rPr>
        <w:t xml:space="preserve"> et associations</w:t>
      </w:r>
    </w:p>
    <w:p w:rsidR="00790C9F" w:rsidRPr="00593B56" w:rsidRDefault="00790C9F" w:rsidP="00790C9F">
      <w:pPr>
        <w:jc w:val="both"/>
        <w:rPr>
          <w:rFonts w:asciiTheme="minorHAnsi" w:hAnsiTheme="minorHAnsi" w:cs="Arial"/>
          <w:b/>
          <w:sz w:val="22"/>
          <w:szCs w:val="22"/>
        </w:rPr>
      </w:pPr>
    </w:p>
    <w:p w:rsidR="00932C62" w:rsidRPr="00593B56" w:rsidRDefault="008A5F3A" w:rsidP="00932C62">
      <w:pPr>
        <w:jc w:val="both"/>
        <w:rPr>
          <w:rFonts w:asciiTheme="minorHAnsi" w:hAnsiTheme="minorHAnsi" w:cs="Arial"/>
          <w:sz w:val="22"/>
          <w:szCs w:val="22"/>
        </w:rPr>
      </w:pPr>
      <w:r w:rsidRPr="00593B56">
        <w:rPr>
          <w:rFonts w:asciiTheme="minorHAnsi" w:hAnsiTheme="minorHAnsi" w:cs="Arial"/>
          <w:sz w:val="22"/>
          <w:szCs w:val="22"/>
        </w:rPr>
        <w:t>La charte des engagements réciproques</w:t>
      </w:r>
      <w:r w:rsidR="004A6327" w:rsidRPr="00593B56">
        <w:rPr>
          <w:rFonts w:asciiTheme="minorHAnsi" w:hAnsiTheme="minorHAnsi" w:cs="Arial"/>
          <w:sz w:val="22"/>
          <w:szCs w:val="22"/>
        </w:rPr>
        <w:t>, signée le 14 février 2014,</w:t>
      </w:r>
      <w:r w:rsidRPr="00593B56">
        <w:rPr>
          <w:rFonts w:asciiTheme="minorHAnsi" w:hAnsiTheme="minorHAnsi" w:cs="Arial"/>
          <w:sz w:val="22"/>
          <w:szCs w:val="22"/>
        </w:rPr>
        <w:t xml:space="preserve"> détermine les </w:t>
      </w:r>
      <w:r w:rsidR="00BE512D" w:rsidRPr="00593B56">
        <w:rPr>
          <w:rFonts w:asciiTheme="minorHAnsi" w:hAnsiTheme="minorHAnsi" w:cs="Arial"/>
          <w:sz w:val="22"/>
          <w:szCs w:val="22"/>
        </w:rPr>
        <w:t xml:space="preserve">principes d’action communs et </w:t>
      </w:r>
      <w:r w:rsidR="007C69BF" w:rsidRPr="00593B56">
        <w:rPr>
          <w:rFonts w:asciiTheme="minorHAnsi" w:hAnsiTheme="minorHAnsi" w:cs="Arial"/>
          <w:sz w:val="22"/>
          <w:szCs w:val="22"/>
        </w:rPr>
        <w:t>spécifiques</w:t>
      </w:r>
      <w:r w:rsidR="00852BC6" w:rsidRPr="00593B56">
        <w:rPr>
          <w:rFonts w:asciiTheme="minorHAnsi" w:hAnsiTheme="minorHAnsi" w:cs="Arial"/>
          <w:sz w:val="22"/>
          <w:szCs w:val="22"/>
        </w:rPr>
        <w:t xml:space="preserve"> qui doivent guider les relations entre</w:t>
      </w:r>
      <w:r w:rsidR="00BE512D" w:rsidRPr="00593B56">
        <w:rPr>
          <w:rFonts w:asciiTheme="minorHAnsi" w:hAnsiTheme="minorHAnsi" w:cs="Arial"/>
          <w:sz w:val="22"/>
          <w:szCs w:val="22"/>
        </w:rPr>
        <w:t xml:space="preserve"> </w:t>
      </w:r>
      <w:r w:rsidR="00852BC6" w:rsidRPr="00593B56">
        <w:rPr>
          <w:rFonts w:asciiTheme="minorHAnsi" w:hAnsiTheme="minorHAnsi" w:cs="Arial"/>
          <w:sz w:val="22"/>
          <w:szCs w:val="22"/>
        </w:rPr>
        <w:t>l</w:t>
      </w:r>
      <w:r w:rsidRPr="00593B56">
        <w:rPr>
          <w:rFonts w:asciiTheme="minorHAnsi" w:hAnsiTheme="minorHAnsi" w:cs="Arial"/>
          <w:sz w:val="22"/>
          <w:szCs w:val="22"/>
        </w:rPr>
        <w:t xml:space="preserve">es </w:t>
      </w:r>
      <w:r w:rsidR="005D419B" w:rsidRPr="00593B56">
        <w:rPr>
          <w:rFonts w:asciiTheme="minorHAnsi" w:hAnsiTheme="minorHAnsi" w:cs="Arial"/>
          <w:sz w:val="22"/>
          <w:szCs w:val="22"/>
        </w:rPr>
        <w:t>pouvoirs</w:t>
      </w:r>
      <w:r w:rsidRPr="00593B56">
        <w:rPr>
          <w:rFonts w:asciiTheme="minorHAnsi" w:hAnsiTheme="minorHAnsi" w:cs="Arial"/>
          <w:sz w:val="22"/>
          <w:szCs w:val="22"/>
        </w:rPr>
        <w:t xml:space="preserve"> </w:t>
      </w:r>
      <w:r w:rsidR="005D419B" w:rsidRPr="00593B56">
        <w:rPr>
          <w:rFonts w:asciiTheme="minorHAnsi" w:hAnsiTheme="minorHAnsi" w:cs="Arial"/>
          <w:sz w:val="22"/>
          <w:szCs w:val="22"/>
        </w:rPr>
        <w:t>publics</w:t>
      </w:r>
      <w:r w:rsidRPr="00593B56">
        <w:rPr>
          <w:rFonts w:asciiTheme="minorHAnsi" w:hAnsiTheme="minorHAnsi" w:cs="Arial"/>
          <w:sz w:val="22"/>
          <w:szCs w:val="22"/>
        </w:rPr>
        <w:t xml:space="preserve"> et </w:t>
      </w:r>
      <w:r w:rsidR="00852BC6" w:rsidRPr="00593B56">
        <w:rPr>
          <w:rFonts w:asciiTheme="minorHAnsi" w:hAnsiTheme="minorHAnsi" w:cs="Arial"/>
          <w:sz w:val="22"/>
          <w:szCs w:val="22"/>
        </w:rPr>
        <w:t>l</w:t>
      </w:r>
      <w:r w:rsidRPr="00593B56">
        <w:rPr>
          <w:rFonts w:asciiTheme="minorHAnsi" w:hAnsiTheme="minorHAnsi" w:cs="Arial"/>
          <w:sz w:val="22"/>
          <w:szCs w:val="22"/>
        </w:rPr>
        <w:t xml:space="preserve">es associations </w:t>
      </w:r>
      <w:r w:rsidR="007F08BA" w:rsidRPr="00593B56">
        <w:rPr>
          <w:rFonts w:asciiTheme="minorHAnsi" w:hAnsiTheme="minorHAnsi" w:cs="Arial"/>
          <w:sz w:val="22"/>
          <w:szCs w:val="22"/>
        </w:rPr>
        <w:t>dans une démarche</w:t>
      </w:r>
      <w:r w:rsidRPr="00593B56">
        <w:rPr>
          <w:rFonts w:asciiTheme="minorHAnsi" w:hAnsiTheme="minorHAnsi" w:cs="Arial"/>
          <w:sz w:val="22"/>
          <w:szCs w:val="22"/>
        </w:rPr>
        <w:t xml:space="preserve"> de </w:t>
      </w:r>
      <w:proofErr w:type="spellStart"/>
      <w:r w:rsidRPr="00593B56">
        <w:rPr>
          <w:rFonts w:asciiTheme="minorHAnsi" w:hAnsiTheme="minorHAnsi" w:cs="Arial"/>
          <w:sz w:val="22"/>
          <w:szCs w:val="22"/>
        </w:rPr>
        <w:t>co</w:t>
      </w:r>
      <w:proofErr w:type="spellEnd"/>
      <w:r w:rsidRPr="00593B56">
        <w:rPr>
          <w:rFonts w:asciiTheme="minorHAnsi" w:hAnsiTheme="minorHAnsi" w:cs="Arial"/>
          <w:sz w:val="22"/>
          <w:szCs w:val="22"/>
        </w:rPr>
        <w:t>-construction</w:t>
      </w:r>
      <w:r w:rsidR="00E546E4" w:rsidRPr="00593B56">
        <w:rPr>
          <w:rFonts w:asciiTheme="minorHAnsi" w:hAnsiTheme="minorHAnsi" w:cs="Arial"/>
          <w:sz w:val="22"/>
          <w:szCs w:val="22"/>
        </w:rPr>
        <w:t>.</w:t>
      </w:r>
    </w:p>
    <w:p w:rsidR="00932C62" w:rsidRPr="00593B56" w:rsidRDefault="00932C62" w:rsidP="00E546E4">
      <w:pPr>
        <w:pStyle w:val="Paragraphedeliste"/>
        <w:ind w:left="0"/>
        <w:jc w:val="both"/>
        <w:rPr>
          <w:rFonts w:asciiTheme="minorHAnsi" w:hAnsiTheme="minorHAnsi" w:cs="Arial"/>
          <w:sz w:val="22"/>
          <w:szCs w:val="22"/>
        </w:rPr>
      </w:pPr>
    </w:p>
    <w:p w:rsidR="004A6327" w:rsidRPr="00593B56" w:rsidRDefault="00852BC6" w:rsidP="00E546E4">
      <w:pPr>
        <w:pStyle w:val="Paragraphedeliste"/>
        <w:ind w:left="0"/>
        <w:jc w:val="both"/>
        <w:rPr>
          <w:rFonts w:asciiTheme="minorHAnsi" w:hAnsiTheme="minorHAnsi" w:cs="Arial"/>
          <w:sz w:val="22"/>
          <w:szCs w:val="22"/>
        </w:rPr>
      </w:pPr>
      <w:r w:rsidRPr="00593B56">
        <w:rPr>
          <w:rFonts w:asciiTheme="minorHAnsi" w:hAnsiTheme="minorHAnsi" w:cs="Arial"/>
          <w:sz w:val="22"/>
          <w:szCs w:val="22"/>
        </w:rPr>
        <w:t>Le développement d’une</w:t>
      </w:r>
      <w:r w:rsidR="003F281E" w:rsidRPr="00593B56">
        <w:rPr>
          <w:rFonts w:asciiTheme="minorHAnsi" w:hAnsiTheme="minorHAnsi" w:cs="Arial"/>
          <w:sz w:val="22"/>
          <w:szCs w:val="22"/>
        </w:rPr>
        <w:t xml:space="preserve"> coopération plus étroite entre pouvoirs publics et associations dans une dynamique de </w:t>
      </w:r>
      <w:proofErr w:type="spellStart"/>
      <w:r w:rsidR="00BA47E6" w:rsidRPr="00593B56">
        <w:rPr>
          <w:rFonts w:asciiTheme="minorHAnsi" w:hAnsiTheme="minorHAnsi" w:cs="Arial"/>
          <w:sz w:val="22"/>
          <w:szCs w:val="22"/>
        </w:rPr>
        <w:t>co</w:t>
      </w:r>
      <w:proofErr w:type="spellEnd"/>
      <w:r w:rsidR="00BA47E6" w:rsidRPr="00593B56">
        <w:rPr>
          <w:rFonts w:asciiTheme="minorHAnsi" w:hAnsiTheme="minorHAnsi" w:cs="Arial"/>
          <w:sz w:val="22"/>
          <w:szCs w:val="22"/>
        </w:rPr>
        <w:t xml:space="preserve">-construction </w:t>
      </w:r>
      <w:r w:rsidR="003F281E" w:rsidRPr="00593B56">
        <w:rPr>
          <w:rFonts w:asciiTheme="minorHAnsi" w:hAnsiTheme="minorHAnsi" w:cs="Arial"/>
          <w:sz w:val="22"/>
          <w:szCs w:val="22"/>
        </w:rPr>
        <w:t>correspond à un choix de mis</w:t>
      </w:r>
      <w:r w:rsidRPr="00593B56">
        <w:rPr>
          <w:rFonts w:asciiTheme="minorHAnsi" w:hAnsiTheme="minorHAnsi" w:cs="Arial"/>
          <w:sz w:val="22"/>
          <w:szCs w:val="22"/>
        </w:rPr>
        <w:t xml:space="preserve">e en œuvre de l’action publique </w:t>
      </w:r>
      <w:r w:rsidR="00367088" w:rsidRPr="00593B56">
        <w:rPr>
          <w:rFonts w:asciiTheme="minorHAnsi" w:hAnsiTheme="minorHAnsi" w:cs="Arial"/>
          <w:sz w:val="22"/>
          <w:szCs w:val="22"/>
        </w:rPr>
        <w:t xml:space="preserve">qui vise </w:t>
      </w:r>
      <w:r w:rsidRPr="00593B56">
        <w:rPr>
          <w:rFonts w:asciiTheme="minorHAnsi" w:hAnsiTheme="minorHAnsi" w:cs="Arial"/>
          <w:sz w:val="22"/>
          <w:szCs w:val="22"/>
        </w:rPr>
        <w:t xml:space="preserve">à mettre </w:t>
      </w:r>
      <w:r w:rsidR="00367088" w:rsidRPr="00593B56">
        <w:rPr>
          <w:rFonts w:asciiTheme="minorHAnsi" w:hAnsiTheme="minorHAnsi" w:cs="Arial"/>
          <w:sz w:val="22"/>
          <w:szCs w:val="22"/>
        </w:rPr>
        <w:t>l</w:t>
      </w:r>
      <w:r w:rsidRPr="00593B56">
        <w:rPr>
          <w:rFonts w:asciiTheme="minorHAnsi" w:hAnsiTheme="minorHAnsi" w:cs="Arial"/>
          <w:sz w:val="22"/>
          <w:szCs w:val="22"/>
        </w:rPr>
        <w:t>es acteurs en capacité d’agir</w:t>
      </w:r>
      <w:r w:rsidR="00C0715D" w:rsidRPr="00593B56">
        <w:rPr>
          <w:rFonts w:asciiTheme="minorHAnsi" w:hAnsiTheme="minorHAnsi" w:cs="Arial"/>
          <w:sz w:val="22"/>
          <w:szCs w:val="22"/>
        </w:rPr>
        <w:t xml:space="preserve"> sur la base d’une vision commune d’un territoire</w:t>
      </w:r>
      <w:r w:rsidR="004A6327" w:rsidRPr="00593B56">
        <w:rPr>
          <w:rFonts w:asciiTheme="minorHAnsi" w:hAnsiTheme="minorHAnsi" w:cs="Arial"/>
          <w:sz w:val="22"/>
          <w:szCs w:val="22"/>
        </w:rPr>
        <w:t>.</w:t>
      </w:r>
    </w:p>
    <w:p w:rsidR="00852BC6" w:rsidRPr="00593B56" w:rsidRDefault="00852BC6" w:rsidP="00E546E4">
      <w:pPr>
        <w:pStyle w:val="Paragraphedeliste"/>
        <w:ind w:left="0"/>
        <w:jc w:val="both"/>
        <w:rPr>
          <w:rFonts w:asciiTheme="minorHAnsi" w:hAnsiTheme="minorHAnsi" w:cs="Arial"/>
          <w:sz w:val="22"/>
          <w:szCs w:val="22"/>
        </w:rPr>
      </w:pPr>
    </w:p>
    <w:p w:rsidR="00C0715D" w:rsidRPr="00593B56" w:rsidRDefault="00852BC6" w:rsidP="00852BC6">
      <w:pPr>
        <w:pStyle w:val="Paragraphedeliste"/>
        <w:ind w:left="0"/>
        <w:jc w:val="both"/>
        <w:rPr>
          <w:rFonts w:asciiTheme="minorHAnsi" w:hAnsiTheme="minorHAnsi" w:cs="Arial"/>
          <w:sz w:val="22"/>
          <w:szCs w:val="22"/>
        </w:rPr>
      </w:pPr>
      <w:r w:rsidRPr="00593B56">
        <w:rPr>
          <w:rFonts w:asciiTheme="minorHAnsi" w:hAnsiTheme="minorHAnsi" w:cs="Arial"/>
          <w:sz w:val="22"/>
          <w:szCs w:val="22"/>
        </w:rPr>
        <w:t xml:space="preserve">Favoriser le recueil d’initiatives associatives doit permettre le renouvellement </w:t>
      </w:r>
      <w:r w:rsidR="00C459FA" w:rsidRPr="00593B56">
        <w:rPr>
          <w:rFonts w:asciiTheme="minorHAnsi" w:hAnsiTheme="minorHAnsi" w:cs="Arial"/>
          <w:sz w:val="22"/>
          <w:szCs w:val="22"/>
        </w:rPr>
        <w:t>des politiques publiques</w:t>
      </w:r>
      <w:r w:rsidRPr="00593B56">
        <w:rPr>
          <w:rFonts w:asciiTheme="minorHAnsi" w:hAnsiTheme="minorHAnsi" w:cs="Arial"/>
          <w:sz w:val="22"/>
          <w:szCs w:val="22"/>
        </w:rPr>
        <w:t xml:space="preserve"> tout en reconnaissant plus largeme</w:t>
      </w:r>
      <w:r w:rsidR="003D034C" w:rsidRPr="00593B56">
        <w:rPr>
          <w:rFonts w:asciiTheme="minorHAnsi" w:hAnsiTheme="minorHAnsi" w:cs="Arial"/>
          <w:sz w:val="22"/>
          <w:szCs w:val="22"/>
        </w:rPr>
        <w:t>nt le rôle joué par les associations dans la mise en œuvre de l’action publique</w:t>
      </w:r>
      <w:r w:rsidR="007C394C" w:rsidRPr="00593B56">
        <w:rPr>
          <w:rFonts w:asciiTheme="minorHAnsi" w:hAnsiTheme="minorHAnsi" w:cs="Arial"/>
          <w:sz w:val="22"/>
          <w:szCs w:val="22"/>
        </w:rPr>
        <w:t xml:space="preserve">. </w:t>
      </w:r>
    </w:p>
    <w:p w:rsidR="00C0715D" w:rsidRPr="00593B56" w:rsidRDefault="00C0715D" w:rsidP="00852BC6">
      <w:pPr>
        <w:pStyle w:val="Paragraphedeliste"/>
        <w:ind w:left="0"/>
        <w:jc w:val="both"/>
        <w:rPr>
          <w:rFonts w:asciiTheme="minorHAnsi" w:hAnsiTheme="minorHAnsi" w:cs="Arial"/>
          <w:sz w:val="22"/>
          <w:szCs w:val="22"/>
        </w:rPr>
      </w:pPr>
    </w:p>
    <w:p w:rsidR="00852BC6" w:rsidRPr="00593B56" w:rsidRDefault="007C394C" w:rsidP="00852BC6">
      <w:pPr>
        <w:pStyle w:val="Paragraphedeliste"/>
        <w:ind w:left="0"/>
        <w:jc w:val="both"/>
        <w:rPr>
          <w:rFonts w:asciiTheme="minorHAnsi" w:hAnsiTheme="minorHAnsi" w:cs="Arial"/>
          <w:sz w:val="22"/>
          <w:szCs w:val="22"/>
        </w:rPr>
      </w:pPr>
      <w:r w:rsidRPr="00593B56">
        <w:rPr>
          <w:rFonts w:asciiTheme="minorHAnsi" w:hAnsiTheme="minorHAnsi" w:cs="Arial"/>
          <w:sz w:val="22"/>
          <w:szCs w:val="22"/>
        </w:rPr>
        <w:t>A</w:t>
      </w:r>
      <w:r w:rsidR="003D034C" w:rsidRPr="00593B56">
        <w:rPr>
          <w:rFonts w:asciiTheme="minorHAnsi" w:hAnsiTheme="minorHAnsi" w:cs="Arial"/>
          <w:sz w:val="22"/>
          <w:szCs w:val="22"/>
        </w:rPr>
        <w:t>ussi les pouvoirs publics</w:t>
      </w:r>
      <w:r w:rsidR="00852BC6" w:rsidRPr="00593B56">
        <w:rPr>
          <w:rFonts w:asciiTheme="minorHAnsi" w:hAnsiTheme="minorHAnsi" w:cs="Arial"/>
          <w:sz w:val="22"/>
          <w:szCs w:val="22"/>
        </w:rPr>
        <w:t xml:space="preserve"> doivent veiller </w:t>
      </w:r>
      <w:r w:rsidR="00367088" w:rsidRPr="00593B56">
        <w:rPr>
          <w:rFonts w:asciiTheme="minorHAnsi" w:hAnsiTheme="minorHAnsi" w:cs="Arial"/>
          <w:sz w:val="22"/>
          <w:szCs w:val="22"/>
        </w:rPr>
        <w:t>à</w:t>
      </w:r>
      <w:r w:rsidR="00852BC6" w:rsidRPr="00593B56">
        <w:rPr>
          <w:rFonts w:asciiTheme="minorHAnsi" w:hAnsiTheme="minorHAnsi" w:cs="Arial"/>
          <w:sz w:val="22"/>
          <w:szCs w:val="22"/>
        </w:rPr>
        <w:t xml:space="preserve"> plus largement s’inscrire dans une démarche partenariale équilibrée avec les associations. </w:t>
      </w:r>
    </w:p>
    <w:p w:rsidR="00852BC6" w:rsidRPr="00593B56" w:rsidRDefault="00852BC6" w:rsidP="00852BC6">
      <w:pPr>
        <w:autoSpaceDE w:val="0"/>
        <w:autoSpaceDN w:val="0"/>
        <w:adjustRightInd w:val="0"/>
        <w:jc w:val="both"/>
        <w:rPr>
          <w:rFonts w:asciiTheme="minorHAnsi" w:hAnsiTheme="minorHAnsi" w:cs="Arial"/>
          <w:sz w:val="22"/>
          <w:szCs w:val="22"/>
        </w:rPr>
      </w:pPr>
    </w:p>
    <w:p w:rsidR="00852BC6" w:rsidRPr="00593B56" w:rsidRDefault="003D034C" w:rsidP="00852BC6">
      <w:pPr>
        <w:autoSpaceDE w:val="0"/>
        <w:autoSpaceDN w:val="0"/>
        <w:adjustRightInd w:val="0"/>
        <w:jc w:val="both"/>
        <w:rPr>
          <w:rFonts w:asciiTheme="minorHAnsi" w:hAnsiTheme="minorHAnsi" w:cs="Arial"/>
          <w:sz w:val="22"/>
          <w:szCs w:val="22"/>
        </w:rPr>
      </w:pPr>
      <w:r w:rsidRPr="00593B56">
        <w:rPr>
          <w:rFonts w:asciiTheme="minorHAnsi" w:hAnsiTheme="minorHAnsi" w:cs="Arial"/>
          <w:sz w:val="22"/>
          <w:szCs w:val="22"/>
        </w:rPr>
        <w:t>Le</w:t>
      </w:r>
      <w:r w:rsidR="00852BC6" w:rsidRPr="00593B56">
        <w:rPr>
          <w:rFonts w:asciiTheme="minorHAnsi" w:hAnsiTheme="minorHAnsi" w:cs="Arial"/>
          <w:sz w:val="22"/>
          <w:szCs w:val="22"/>
        </w:rPr>
        <w:t xml:space="preserve"> dialogue</w:t>
      </w:r>
      <w:r w:rsidR="0009412E" w:rsidRPr="00593B56">
        <w:rPr>
          <w:rFonts w:asciiTheme="minorHAnsi" w:hAnsiTheme="minorHAnsi" w:cs="Arial"/>
          <w:sz w:val="22"/>
          <w:szCs w:val="22"/>
        </w:rPr>
        <w:t xml:space="preserve"> et</w:t>
      </w:r>
      <w:r w:rsidR="00852BC6" w:rsidRPr="00593B56">
        <w:rPr>
          <w:rFonts w:asciiTheme="minorHAnsi" w:hAnsiTheme="minorHAnsi" w:cs="Arial"/>
          <w:sz w:val="22"/>
          <w:szCs w:val="22"/>
        </w:rPr>
        <w:t xml:space="preserve"> les échanges </w:t>
      </w:r>
      <w:r w:rsidRPr="00593B56">
        <w:rPr>
          <w:rFonts w:asciiTheme="minorHAnsi" w:hAnsiTheme="minorHAnsi" w:cs="Arial"/>
          <w:sz w:val="22"/>
          <w:szCs w:val="22"/>
        </w:rPr>
        <w:t xml:space="preserve">de nature à </w:t>
      </w:r>
      <w:r w:rsidR="00852BC6" w:rsidRPr="00593B56">
        <w:rPr>
          <w:rFonts w:asciiTheme="minorHAnsi" w:hAnsiTheme="minorHAnsi" w:cs="Arial"/>
          <w:sz w:val="22"/>
          <w:szCs w:val="22"/>
        </w:rPr>
        <w:t>encourager l’initiative associative et l’innovation sociale</w:t>
      </w:r>
      <w:r w:rsidRPr="00593B56">
        <w:rPr>
          <w:rFonts w:asciiTheme="minorHAnsi" w:hAnsiTheme="minorHAnsi" w:cs="Arial"/>
          <w:sz w:val="22"/>
          <w:szCs w:val="22"/>
        </w:rPr>
        <w:t xml:space="preserve"> doivent donc être plus largement développés</w:t>
      </w:r>
      <w:r w:rsidR="00852BC6" w:rsidRPr="00593B56">
        <w:rPr>
          <w:rFonts w:asciiTheme="minorHAnsi" w:hAnsiTheme="minorHAnsi" w:cs="Arial"/>
          <w:sz w:val="22"/>
          <w:szCs w:val="22"/>
        </w:rPr>
        <w:t>.</w:t>
      </w:r>
    </w:p>
    <w:p w:rsidR="000F2586" w:rsidRPr="00593B56" w:rsidRDefault="000F2586" w:rsidP="00E546E4">
      <w:pPr>
        <w:pStyle w:val="Paragraphedeliste"/>
        <w:ind w:left="0"/>
        <w:jc w:val="both"/>
        <w:rPr>
          <w:rFonts w:asciiTheme="minorHAnsi" w:hAnsiTheme="minorHAnsi" w:cs="Arial"/>
          <w:sz w:val="22"/>
          <w:szCs w:val="22"/>
        </w:rPr>
      </w:pPr>
    </w:p>
    <w:p w:rsidR="00932C62" w:rsidRPr="00593B56" w:rsidRDefault="00AE5D89" w:rsidP="00932C62">
      <w:pPr>
        <w:jc w:val="both"/>
        <w:rPr>
          <w:rFonts w:asciiTheme="minorHAnsi" w:hAnsiTheme="minorHAnsi" w:cs="Arial"/>
          <w:sz w:val="22"/>
          <w:szCs w:val="22"/>
        </w:rPr>
      </w:pPr>
      <w:r w:rsidRPr="00593B56">
        <w:rPr>
          <w:rFonts w:asciiTheme="minorHAnsi" w:hAnsiTheme="minorHAnsi" w:cs="Arial"/>
          <w:sz w:val="22"/>
          <w:szCs w:val="22"/>
        </w:rPr>
        <w:t>Le</w:t>
      </w:r>
      <w:r w:rsidR="000D5340" w:rsidRPr="00593B56">
        <w:rPr>
          <w:rFonts w:asciiTheme="minorHAnsi" w:hAnsiTheme="minorHAnsi" w:cs="Arial"/>
          <w:sz w:val="22"/>
          <w:szCs w:val="22"/>
        </w:rPr>
        <w:t xml:space="preserve"> recueil d’</w:t>
      </w:r>
      <w:r w:rsidR="00932C62" w:rsidRPr="00593B56">
        <w:rPr>
          <w:rFonts w:asciiTheme="minorHAnsi" w:hAnsiTheme="minorHAnsi" w:cs="Arial"/>
          <w:sz w:val="22"/>
          <w:szCs w:val="22"/>
        </w:rPr>
        <w:t>initiatives est exposé dans le guide d’usage de la subvention à paraître.</w:t>
      </w:r>
    </w:p>
    <w:p w:rsidR="000D5340" w:rsidRPr="00593B56" w:rsidRDefault="000D5340" w:rsidP="005209B8">
      <w:pPr>
        <w:pStyle w:val="Default"/>
        <w:jc w:val="both"/>
        <w:rPr>
          <w:rFonts w:asciiTheme="minorHAnsi" w:hAnsiTheme="minorHAnsi" w:cs="Arial"/>
          <w:color w:val="auto"/>
          <w:sz w:val="22"/>
          <w:szCs w:val="22"/>
        </w:rPr>
      </w:pPr>
    </w:p>
    <w:p w:rsidR="000D5340" w:rsidRPr="00593B56" w:rsidRDefault="00D6131E" w:rsidP="00BE512D">
      <w:pPr>
        <w:pStyle w:val="section-pjl"/>
        <w:pBdr>
          <w:top w:val="single" w:sz="4" w:space="10" w:color="auto"/>
          <w:left w:val="single" w:sz="4" w:space="4" w:color="auto"/>
          <w:bottom w:val="single" w:sz="4" w:space="1" w:color="auto"/>
          <w:right w:val="single" w:sz="4" w:space="4" w:color="auto"/>
        </w:pBdr>
        <w:jc w:val="both"/>
        <w:rPr>
          <w:rFonts w:asciiTheme="minorHAnsi" w:eastAsia="Calibri" w:hAnsiTheme="minorHAnsi" w:cs="TimesNewRomanPSMT"/>
          <w:sz w:val="22"/>
          <w:szCs w:val="22"/>
        </w:rPr>
      </w:pPr>
      <w:r w:rsidRPr="00593B56">
        <w:rPr>
          <w:rFonts w:asciiTheme="minorHAnsi" w:hAnsiTheme="minorHAnsi" w:cs="Arial"/>
          <w:b/>
          <w:bCs/>
          <w:sz w:val="22"/>
          <w:szCs w:val="22"/>
        </w:rPr>
        <w:t xml:space="preserve">L’inscription de la </w:t>
      </w:r>
      <w:r w:rsidR="00733952" w:rsidRPr="00593B56">
        <w:rPr>
          <w:rFonts w:asciiTheme="minorHAnsi" w:hAnsiTheme="minorHAnsi" w:cs="Arial"/>
          <w:b/>
          <w:bCs/>
          <w:sz w:val="22"/>
          <w:szCs w:val="22"/>
        </w:rPr>
        <w:t xml:space="preserve">définition légale de la subvention </w:t>
      </w:r>
      <w:r w:rsidRPr="00593B56">
        <w:rPr>
          <w:rFonts w:asciiTheme="minorHAnsi" w:hAnsiTheme="minorHAnsi" w:cs="Arial"/>
          <w:b/>
          <w:bCs/>
          <w:sz w:val="22"/>
          <w:szCs w:val="22"/>
        </w:rPr>
        <w:t xml:space="preserve">dans la loi </w:t>
      </w:r>
      <w:r w:rsidR="0025725D" w:rsidRPr="00593B56">
        <w:rPr>
          <w:rFonts w:asciiTheme="minorHAnsi" w:hAnsiTheme="minorHAnsi" w:cs="Arial"/>
          <w:b/>
          <w:bCs/>
          <w:sz w:val="22"/>
          <w:szCs w:val="22"/>
        </w:rPr>
        <w:t xml:space="preserve">permet </w:t>
      </w:r>
      <w:r w:rsidR="00733952" w:rsidRPr="00593B56">
        <w:rPr>
          <w:rFonts w:asciiTheme="minorHAnsi" w:hAnsiTheme="minorHAnsi" w:cs="Arial"/>
          <w:b/>
          <w:bCs/>
          <w:sz w:val="22"/>
          <w:szCs w:val="22"/>
        </w:rPr>
        <w:t>de</w:t>
      </w:r>
      <w:r w:rsidR="0025725D" w:rsidRPr="00593B56">
        <w:rPr>
          <w:rFonts w:asciiTheme="minorHAnsi" w:hAnsiTheme="minorHAnsi" w:cs="Arial"/>
          <w:b/>
          <w:bCs/>
          <w:sz w:val="22"/>
          <w:szCs w:val="22"/>
        </w:rPr>
        <w:t xml:space="preserve"> la</w:t>
      </w:r>
      <w:r w:rsidR="00733952" w:rsidRPr="00593B56">
        <w:rPr>
          <w:rFonts w:asciiTheme="minorHAnsi" w:hAnsiTheme="minorHAnsi" w:cs="Arial"/>
          <w:b/>
          <w:bCs/>
          <w:sz w:val="22"/>
          <w:szCs w:val="22"/>
        </w:rPr>
        <w:t xml:space="preserve"> </w:t>
      </w:r>
      <w:r w:rsidR="0025725D" w:rsidRPr="00593B56">
        <w:rPr>
          <w:rFonts w:asciiTheme="minorHAnsi" w:hAnsiTheme="minorHAnsi" w:cs="Arial"/>
          <w:b/>
          <w:bCs/>
          <w:sz w:val="22"/>
          <w:szCs w:val="22"/>
        </w:rPr>
        <w:t xml:space="preserve">distinguer </w:t>
      </w:r>
      <w:r w:rsidRPr="00593B56">
        <w:rPr>
          <w:rFonts w:asciiTheme="minorHAnsi" w:hAnsiTheme="minorHAnsi" w:cs="Arial"/>
          <w:b/>
          <w:bCs/>
          <w:sz w:val="22"/>
          <w:szCs w:val="22"/>
        </w:rPr>
        <w:t xml:space="preserve">clairement </w:t>
      </w:r>
      <w:r w:rsidR="0025725D" w:rsidRPr="00593B56">
        <w:rPr>
          <w:rFonts w:asciiTheme="minorHAnsi" w:hAnsiTheme="minorHAnsi" w:cs="Arial"/>
          <w:b/>
          <w:bCs/>
          <w:sz w:val="22"/>
          <w:szCs w:val="22"/>
        </w:rPr>
        <w:t>d</w:t>
      </w:r>
      <w:r w:rsidR="00733952" w:rsidRPr="00593B56">
        <w:rPr>
          <w:rFonts w:asciiTheme="minorHAnsi" w:hAnsiTheme="minorHAnsi" w:cs="Arial"/>
          <w:b/>
          <w:bCs/>
          <w:sz w:val="22"/>
          <w:szCs w:val="22"/>
        </w:rPr>
        <w:t xml:space="preserve">es contrats de la </w:t>
      </w:r>
      <w:r w:rsidR="0025725D" w:rsidRPr="00593B56">
        <w:rPr>
          <w:rFonts w:asciiTheme="minorHAnsi" w:hAnsiTheme="minorHAnsi" w:cs="Arial"/>
          <w:b/>
          <w:bCs/>
          <w:sz w:val="22"/>
          <w:szCs w:val="22"/>
        </w:rPr>
        <w:t>commande publique.</w:t>
      </w:r>
      <w:r w:rsidR="00873E3B" w:rsidRPr="00593B56">
        <w:rPr>
          <w:rFonts w:asciiTheme="minorHAnsi" w:hAnsiTheme="minorHAnsi" w:cs="Arial"/>
          <w:b/>
          <w:bCs/>
          <w:sz w:val="22"/>
          <w:szCs w:val="22"/>
        </w:rPr>
        <w:t xml:space="preserve"> </w:t>
      </w:r>
      <w:r w:rsidR="00827F3E" w:rsidRPr="00593B56">
        <w:rPr>
          <w:rFonts w:asciiTheme="minorHAnsi" w:hAnsiTheme="minorHAnsi" w:cs="Arial"/>
          <w:b/>
          <w:bCs/>
          <w:sz w:val="22"/>
          <w:szCs w:val="22"/>
        </w:rPr>
        <w:t>L</w:t>
      </w:r>
      <w:r w:rsidRPr="00593B56">
        <w:rPr>
          <w:rFonts w:asciiTheme="minorHAnsi" w:hAnsiTheme="minorHAnsi" w:cs="Arial"/>
          <w:b/>
          <w:bCs/>
          <w:sz w:val="22"/>
          <w:szCs w:val="22"/>
        </w:rPr>
        <w:t xml:space="preserve">e recours à </w:t>
      </w:r>
      <w:r w:rsidR="00827F3E" w:rsidRPr="00593B56">
        <w:rPr>
          <w:rFonts w:asciiTheme="minorHAnsi" w:hAnsiTheme="minorHAnsi" w:cs="Arial"/>
          <w:b/>
          <w:bCs/>
          <w:sz w:val="22"/>
          <w:szCs w:val="22"/>
        </w:rPr>
        <w:t xml:space="preserve">la </w:t>
      </w:r>
      <w:r w:rsidRPr="00593B56">
        <w:rPr>
          <w:rFonts w:asciiTheme="minorHAnsi" w:hAnsiTheme="minorHAnsi" w:cs="Arial"/>
          <w:b/>
          <w:bCs/>
          <w:sz w:val="22"/>
          <w:szCs w:val="22"/>
        </w:rPr>
        <w:t xml:space="preserve">subvention doit donc être privilégié dès lors </w:t>
      </w:r>
      <w:r w:rsidR="00EC11B2" w:rsidRPr="00593B56">
        <w:rPr>
          <w:rFonts w:asciiTheme="minorHAnsi" w:hAnsiTheme="minorHAnsi" w:cs="Arial"/>
          <w:b/>
          <w:bCs/>
          <w:sz w:val="22"/>
          <w:szCs w:val="22"/>
        </w:rPr>
        <w:t xml:space="preserve">que </w:t>
      </w:r>
      <w:r w:rsidRPr="00593B56">
        <w:rPr>
          <w:rFonts w:asciiTheme="minorHAnsi" w:hAnsiTheme="minorHAnsi" w:cs="Arial"/>
          <w:b/>
          <w:bCs/>
          <w:sz w:val="22"/>
          <w:szCs w:val="22"/>
        </w:rPr>
        <w:t>le projet</w:t>
      </w:r>
      <w:r w:rsidR="00AD3816" w:rsidRPr="00593B56">
        <w:rPr>
          <w:rFonts w:asciiTheme="minorHAnsi" w:hAnsiTheme="minorHAnsi" w:cs="Arial"/>
          <w:b/>
          <w:bCs/>
          <w:sz w:val="22"/>
          <w:szCs w:val="22"/>
        </w:rPr>
        <w:t xml:space="preserve"> financé s’inscrit dans son champ</w:t>
      </w:r>
      <w:r w:rsidR="00EC11B2" w:rsidRPr="00593B56">
        <w:rPr>
          <w:rFonts w:asciiTheme="minorHAnsi" w:hAnsiTheme="minorHAnsi" w:cs="Arial"/>
          <w:b/>
          <w:bCs/>
          <w:sz w:val="22"/>
          <w:szCs w:val="22"/>
        </w:rPr>
        <w:t>.</w:t>
      </w:r>
      <w:r w:rsidR="00BE512D" w:rsidRPr="00593B56">
        <w:rPr>
          <w:rFonts w:asciiTheme="minorHAnsi" w:hAnsiTheme="minorHAnsi" w:cs="Arial"/>
          <w:b/>
          <w:bCs/>
          <w:sz w:val="22"/>
          <w:szCs w:val="22"/>
        </w:rPr>
        <w:t xml:space="preserve"> </w:t>
      </w:r>
      <w:r w:rsidR="00BE512D" w:rsidRPr="00593B56">
        <w:rPr>
          <w:rFonts w:asciiTheme="minorHAnsi" w:eastAsia="Calibri" w:hAnsiTheme="minorHAnsi" w:cs="TimesNewRomanPSMT"/>
          <w:sz w:val="22"/>
          <w:szCs w:val="22"/>
        </w:rPr>
        <w:t>Le</w:t>
      </w:r>
      <w:r w:rsidR="00631A01" w:rsidRPr="00593B56">
        <w:rPr>
          <w:rFonts w:asciiTheme="minorHAnsi" w:eastAsia="Calibri" w:hAnsiTheme="minorHAnsi" w:cs="TimesNewRomanPSMT"/>
          <w:sz w:val="22"/>
          <w:szCs w:val="22"/>
        </w:rPr>
        <w:t xml:space="preserve">s </w:t>
      </w:r>
      <w:r w:rsidR="00BE512D" w:rsidRPr="00593B56">
        <w:rPr>
          <w:rFonts w:asciiTheme="minorHAnsi" w:eastAsia="Calibri" w:hAnsiTheme="minorHAnsi" w:cs="TimesNewRomanPSMT"/>
          <w:sz w:val="22"/>
          <w:szCs w:val="22"/>
        </w:rPr>
        <w:t>modalités d’attribution et de mise en œuvre sont transparent</w:t>
      </w:r>
      <w:r w:rsidR="00E43A24" w:rsidRPr="00593B56">
        <w:rPr>
          <w:rFonts w:asciiTheme="minorHAnsi" w:eastAsia="Calibri" w:hAnsiTheme="minorHAnsi" w:cs="TimesNewRomanPSMT"/>
          <w:sz w:val="22"/>
          <w:szCs w:val="22"/>
        </w:rPr>
        <w:t>e</w:t>
      </w:r>
      <w:r w:rsidR="00BE512D" w:rsidRPr="00593B56">
        <w:rPr>
          <w:rFonts w:asciiTheme="minorHAnsi" w:eastAsia="Calibri" w:hAnsiTheme="minorHAnsi" w:cs="TimesNewRomanPSMT"/>
          <w:sz w:val="22"/>
          <w:szCs w:val="22"/>
        </w:rPr>
        <w:t>s et concerté</w:t>
      </w:r>
      <w:r w:rsidR="00E43A24" w:rsidRPr="00593B56">
        <w:rPr>
          <w:rFonts w:asciiTheme="minorHAnsi" w:eastAsia="Calibri" w:hAnsiTheme="minorHAnsi" w:cs="TimesNewRomanPSMT"/>
          <w:sz w:val="22"/>
          <w:szCs w:val="22"/>
        </w:rPr>
        <w:t>e</w:t>
      </w:r>
      <w:r w:rsidR="00BE512D" w:rsidRPr="00593B56">
        <w:rPr>
          <w:rFonts w:asciiTheme="minorHAnsi" w:eastAsia="Calibri" w:hAnsiTheme="minorHAnsi" w:cs="TimesNewRomanPSMT"/>
          <w:sz w:val="22"/>
          <w:szCs w:val="22"/>
        </w:rPr>
        <w:t>s avec les associations considérées comme des partenaires.</w:t>
      </w:r>
    </w:p>
    <w:p w:rsidR="00852BC6" w:rsidRPr="00593B56" w:rsidRDefault="00852BC6" w:rsidP="00BE512D">
      <w:pPr>
        <w:pStyle w:val="section-pjl"/>
        <w:pBdr>
          <w:top w:val="single" w:sz="4" w:space="10" w:color="auto"/>
          <w:left w:val="single" w:sz="4" w:space="4" w:color="auto"/>
          <w:bottom w:val="single" w:sz="4" w:space="1" w:color="auto"/>
          <w:right w:val="single" w:sz="4" w:space="4" w:color="auto"/>
        </w:pBdr>
        <w:jc w:val="both"/>
        <w:rPr>
          <w:rFonts w:asciiTheme="minorHAnsi" w:hAnsiTheme="minorHAnsi" w:cs="Arial"/>
          <w:b/>
          <w:bCs/>
          <w:sz w:val="22"/>
          <w:szCs w:val="22"/>
        </w:rPr>
      </w:pPr>
    </w:p>
    <w:p w:rsidR="00D97D2F" w:rsidRPr="00593B56" w:rsidRDefault="00D97D2F" w:rsidP="00D97D2F">
      <w:pPr>
        <w:jc w:val="both"/>
        <w:rPr>
          <w:rFonts w:asciiTheme="minorHAnsi" w:hAnsiTheme="minorHAnsi" w:cs="Arial"/>
          <w:sz w:val="22"/>
          <w:szCs w:val="22"/>
        </w:rPr>
      </w:pPr>
    </w:p>
    <w:p w:rsidR="003244A6" w:rsidRPr="00593B56" w:rsidRDefault="003244A6">
      <w:pPr>
        <w:rPr>
          <w:rFonts w:ascii="Calibri" w:hAnsi="Calibri" w:cs="Calibri"/>
          <w:b/>
          <w:bCs/>
          <w:caps/>
          <w:sz w:val="22"/>
          <w:szCs w:val="22"/>
        </w:rPr>
      </w:pPr>
      <w:r w:rsidRPr="00593B56">
        <w:rPr>
          <w:rFonts w:ascii="Calibri" w:hAnsi="Calibri" w:cs="Calibri"/>
          <w:b/>
          <w:bCs/>
          <w:caps/>
          <w:sz w:val="22"/>
          <w:szCs w:val="22"/>
        </w:rPr>
        <w:br w:type="page"/>
      </w:r>
    </w:p>
    <w:p w:rsidR="00F74382" w:rsidRPr="00593B56" w:rsidRDefault="00367088" w:rsidP="00927787">
      <w:pPr>
        <w:rPr>
          <w:rFonts w:ascii="Calibri" w:hAnsi="Calibri" w:cs="Calibri"/>
          <w:b/>
          <w:bCs/>
          <w:sz w:val="22"/>
          <w:szCs w:val="22"/>
        </w:rPr>
      </w:pPr>
      <w:r w:rsidRPr="00593B56">
        <w:rPr>
          <w:rFonts w:ascii="Calibri" w:hAnsi="Calibri" w:cs="Calibri"/>
          <w:b/>
          <w:bCs/>
          <w:sz w:val="22"/>
          <w:szCs w:val="22"/>
        </w:rPr>
        <w:lastRenderedPageBreak/>
        <w:t xml:space="preserve">2. </w:t>
      </w:r>
      <w:r w:rsidR="00F74382" w:rsidRPr="00593B56">
        <w:rPr>
          <w:rFonts w:ascii="Calibri" w:hAnsi="Calibri" w:cs="Calibri"/>
          <w:b/>
          <w:bCs/>
          <w:sz w:val="22"/>
          <w:szCs w:val="22"/>
        </w:rPr>
        <w:t xml:space="preserve">Le droit </w:t>
      </w:r>
      <w:r w:rsidRPr="00593B56">
        <w:rPr>
          <w:rFonts w:ascii="Calibri" w:hAnsi="Calibri" w:cs="Calibri"/>
          <w:b/>
          <w:bCs/>
          <w:sz w:val="22"/>
          <w:szCs w:val="22"/>
        </w:rPr>
        <w:t>de l’Union européenne</w:t>
      </w:r>
      <w:r w:rsidR="00F74382" w:rsidRPr="00593B56">
        <w:rPr>
          <w:rFonts w:ascii="Calibri" w:hAnsi="Calibri" w:cs="Calibri"/>
          <w:b/>
          <w:bCs/>
          <w:sz w:val="22"/>
          <w:szCs w:val="22"/>
        </w:rPr>
        <w:t xml:space="preserve"> relatif aux aides d’</w:t>
      </w:r>
      <w:r w:rsidRPr="00593B56">
        <w:rPr>
          <w:rFonts w:ascii="Calibri" w:hAnsi="Calibri" w:cs="Calibri"/>
          <w:b/>
          <w:bCs/>
          <w:sz w:val="22"/>
          <w:szCs w:val="22"/>
        </w:rPr>
        <w:t>É</w:t>
      </w:r>
      <w:r w:rsidR="00F74382" w:rsidRPr="00593B56">
        <w:rPr>
          <w:rFonts w:ascii="Calibri" w:hAnsi="Calibri" w:cs="Calibri"/>
          <w:b/>
          <w:bCs/>
          <w:sz w:val="22"/>
          <w:szCs w:val="22"/>
        </w:rPr>
        <w:t>tat</w:t>
      </w:r>
    </w:p>
    <w:p w:rsidR="00F74382" w:rsidRPr="00593B56" w:rsidRDefault="00F74382" w:rsidP="00F74382">
      <w:pPr>
        <w:ind w:firstLine="708"/>
        <w:jc w:val="both"/>
        <w:rPr>
          <w:rFonts w:ascii="Calibri" w:hAnsi="Calibri" w:cs="Calibri"/>
          <w:sz w:val="22"/>
          <w:szCs w:val="22"/>
        </w:rPr>
      </w:pPr>
    </w:p>
    <w:p w:rsidR="00F74382" w:rsidRPr="00593B56" w:rsidRDefault="00F74382" w:rsidP="00F74382">
      <w:pPr>
        <w:pBdr>
          <w:top w:val="single" w:sz="4" w:space="1" w:color="auto"/>
          <w:left w:val="single" w:sz="4" w:space="4" w:color="auto"/>
          <w:bottom w:val="single" w:sz="4" w:space="1" w:color="auto"/>
          <w:right w:val="single" w:sz="4" w:space="4" w:color="auto"/>
        </w:pBdr>
        <w:ind w:firstLine="708"/>
        <w:jc w:val="both"/>
        <w:rPr>
          <w:rFonts w:ascii="Calibri" w:hAnsi="Calibri" w:cs="Calibri"/>
          <w:sz w:val="22"/>
          <w:szCs w:val="22"/>
          <w:u w:val="single"/>
        </w:rPr>
      </w:pPr>
      <w:r w:rsidRPr="00593B56">
        <w:rPr>
          <w:rFonts w:ascii="Calibri" w:hAnsi="Calibri" w:cs="Calibri"/>
          <w:sz w:val="22"/>
          <w:szCs w:val="22"/>
          <w:u w:val="single"/>
        </w:rPr>
        <w:t>« Les règles de base » </w:t>
      </w:r>
      <w:r w:rsidRPr="00593B56">
        <w:rPr>
          <w:rFonts w:ascii="Calibri" w:hAnsi="Calibri" w:cs="Calibri"/>
          <w:sz w:val="22"/>
          <w:szCs w:val="22"/>
        </w:rPr>
        <w:t>:</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r w:rsidRPr="00593B56">
        <w:rPr>
          <w:rFonts w:ascii="Calibri" w:hAnsi="Calibri" w:cs="Calibri"/>
          <w:sz w:val="22"/>
          <w:szCs w:val="22"/>
        </w:rPr>
        <w:t>1. Une subvention publique versée à une association exerçant une activité économique peut être qualifiée d’aide d’État au sens de l’article 107, §1 du traité sur le fonctionnement de l’Union européenne (TFUE).</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r w:rsidRPr="00593B56">
        <w:rPr>
          <w:rFonts w:ascii="Calibri" w:hAnsi="Calibri" w:cs="Calibri"/>
          <w:sz w:val="22"/>
          <w:szCs w:val="22"/>
        </w:rPr>
        <w:t>2. N’est pas qualifiée d’aide d’État :</w:t>
      </w:r>
    </w:p>
    <w:p w:rsidR="00F74382" w:rsidRPr="00593B56" w:rsidRDefault="00F74382" w:rsidP="00F74382">
      <w:pPr>
        <w:pStyle w:val="Paragraphedeliste"/>
        <w:numPr>
          <w:ilvl w:val="0"/>
          <w:numId w:val="26"/>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une subvention publique versée à une association n'exerçant pas d'activité économique ;</w:t>
      </w:r>
    </w:p>
    <w:p w:rsidR="00F74382" w:rsidRPr="00593B56" w:rsidRDefault="00F74382" w:rsidP="00F74382">
      <w:pPr>
        <w:pStyle w:val="Paragraphedeliste"/>
        <w:numPr>
          <w:ilvl w:val="0"/>
          <w:numId w:val="26"/>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ou une subvention publique d’un montant inférieur aux seuils de minimis</w:t>
      </w:r>
      <w:r w:rsidR="00757B4F" w:rsidRPr="00593B56">
        <w:rPr>
          <w:rFonts w:ascii="Calibri" w:hAnsi="Calibri" w:cs="Calibri"/>
          <w:sz w:val="22"/>
          <w:szCs w:val="22"/>
        </w:rPr>
        <w:t xml:space="preserve"> jugés trop faibles pour affecter la concurrence entre États membres</w:t>
      </w:r>
      <w:r w:rsidRPr="00593B56">
        <w:rPr>
          <w:rFonts w:ascii="Calibri" w:hAnsi="Calibri" w:cs="Calibri"/>
          <w:sz w:val="22"/>
          <w:szCs w:val="22"/>
        </w:rPr>
        <w:t xml:space="preserve"> (200 000 euros sur trois ans par association, toutes aides de minimis confondues, ou 500 000 euros sur trois ans par association exerçant un service d’intérêt économique général –SIEG-, toutes aides de minimis confondues) ;</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r w:rsidRPr="00593B56">
        <w:rPr>
          <w:rFonts w:ascii="Calibri" w:hAnsi="Calibri" w:cs="Calibri"/>
          <w:sz w:val="22"/>
          <w:szCs w:val="22"/>
        </w:rPr>
        <w:t>3. Une subvention publique pouvant être qualifiée d’aide d’État doit être compatible avec le marché intérieur sur la base d’une dérogation prévue par le traité, et être légale.</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p>
    <w:p w:rsidR="00F74382" w:rsidRPr="00593B56" w:rsidRDefault="00F74382" w:rsidP="00F74382">
      <w:pPr>
        <w:pStyle w:val="Paragraphedeliste"/>
        <w:numPr>
          <w:ilvl w:val="1"/>
          <w:numId w:val="32"/>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La compatibilité d’une aide d’État peut reposer sur différents fondements:</w:t>
      </w:r>
    </w:p>
    <w:p w:rsidR="00F74382" w:rsidRPr="00593B56" w:rsidRDefault="00F74382" w:rsidP="00F74382">
      <w:pPr>
        <w:pStyle w:val="Paragraphedeliste"/>
        <w:numPr>
          <w:ilvl w:val="0"/>
          <w:numId w:val="26"/>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Les exceptions prévues à l’article 107, §2 et §3 TFUE qui sont précisées par différents textes de la Commission et notamment le règlement n°651/2014 du 17 juin 2014 déclarant certaines catégories d’aides compatibles avec le marché intérieur en application des articles 107 et 108 du traité (règlement général d’exemption par catégories - RGEC) ;</w:t>
      </w:r>
    </w:p>
    <w:p w:rsidR="00F74382" w:rsidRPr="00593B56" w:rsidRDefault="00F74382" w:rsidP="00F74382">
      <w:pPr>
        <w:pStyle w:val="Paragraphedeliste"/>
        <w:numPr>
          <w:ilvl w:val="0"/>
          <w:numId w:val="26"/>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La dérogation spécifique aux SIEG fondée sur l’article 106, §2 TFUE explicitée par la Commission dans le paquet Almunia composée d’une décision 2012/21/UE, d’une communication 2012/C 8/03 (encadrement Almunia), d’une communication 2012/C 8/02 :</w:t>
      </w:r>
    </w:p>
    <w:p w:rsidR="00F74382" w:rsidRPr="00593B56" w:rsidRDefault="00F74382" w:rsidP="00F74382">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En application du paquet Almunia, une subvention publique versée à une association exerçant une activité de SIEG est compatible si:</w:t>
      </w:r>
    </w:p>
    <w:p w:rsidR="00F74382" w:rsidRPr="00593B56" w:rsidRDefault="00F74382" w:rsidP="00F74382">
      <w:pPr>
        <w:pStyle w:val="Paragraphedeliste"/>
        <w:numPr>
          <w:ilvl w:val="0"/>
          <w:numId w:val="24"/>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l'objet d'intérêt général ou la charge de service public est clairement exposé dans la convention, l'arrêté ou la décision d'attribution ("mandat"),</w:t>
      </w:r>
    </w:p>
    <w:p w:rsidR="00F74382" w:rsidRPr="00593B56" w:rsidRDefault="00F74382" w:rsidP="00F74382">
      <w:pPr>
        <w:pStyle w:val="Paragraphedeliste"/>
        <w:numPr>
          <w:ilvl w:val="0"/>
          <w:numId w:val="24"/>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la modalité de détermination de la subvention (budget, barème) compensant strictement les coûts de l’exécution de la charge de service public est de même clairement exposée dans l'acte attributif,</w:t>
      </w:r>
    </w:p>
    <w:p w:rsidR="00F74382" w:rsidRPr="00593B56" w:rsidRDefault="00F74382" w:rsidP="00F74382">
      <w:pPr>
        <w:pStyle w:val="Paragraphedeliste"/>
        <w:numPr>
          <w:ilvl w:val="0"/>
          <w:numId w:val="24"/>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la convention, l'arrêté ou la décision précise les modalités de contrôle et de reversement d'un éventuel excédent trop-versé de subvention (« surcompensation ») au-delà d'un bénéfice (ou « excédent de gestion ») raisonnable.</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p>
    <w:p w:rsidR="00F74382" w:rsidRPr="00593B56" w:rsidRDefault="00F74382" w:rsidP="00F74382">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3.2 La légalité d’une aide d’État repose sur la notification préalable du projet d’aide à la Commission, afin que celle-ci en examine la compatibilité avec le marché intérieur (cf. article 108, §3 TFUE). Par exception, sont dispensées de notification les subventions versées à une association remplissant toutes les conditions posées par le RGEC (exemples de domaines couverts par le RGEC : aides en faveur de la culture et de la conservation du patrimoine, aides en faveur des infrastructures sportives et des infrastructures récréatives multifonctionnelles).</w:t>
      </w:r>
    </w:p>
    <w:p w:rsidR="00F74382" w:rsidRPr="00593B56" w:rsidRDefault="00F74382" w:rsidP="00F74382">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 xml:space="preserve">Sont également dispensées de notification les subventions versées à des associations exerçant une activité de SIEG qui entrent dans le champ de la décision Almunia (et en respectent toutes les conditions) dès lors qu’elles sont : </w:t>
      </w:r>
    </w:p>
    <w:p w:rsidR="00F74382" w:rsidRPr="00593B56" w:rsidRDefault="00F74382" w:rsidP="00F74382">
      <w:pPr>
        <w:pStyle w:val="Paragraphedeliste"/>
        <w:numPr>
          <w:ilvl w:val="0"/>
          <w:numId w:val="27"/>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inférieures à 15 millions d'euros par an ;</w:t>
      </w:r>
    </w:p>
    <w:p w:rsidR="00F74382" w:rsidRPr="00593B56" w:rsidRDefault="00F74382" w:rsidP="00F74382">
      <w:pPr>
        <w:pStyle w:val="Paragraphedeliste"/>
        <w:numPr>
          <w:ilvl w:val="0"/>
          <w:numId w:val="27"/>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ou versées à des services répondant à des besoins sociaux concernant les soins de santé et de longue durée, la garde d’enfants, l’accès et la réinsertion sur le marché du travail, le logement social et les soins et l’inclusion sociale des groupes vulnérables, sans limitation de montant.</w:t>
      </w:r>
    </w:p>
    <w:p w:rsidR="002A7E52" w:rsidRPr="00593B56" w:rsidRDefault="002A7E52" w:rsidP="002A7E52">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rsidR="00F74382" w:rsidRPr="00593B56" w:rsidRDefault="00F74382" w:rsidP="00F74382">
      <w:pPr>
        <w:pStyle w:val="Paragraphedeliste"/>
        <w:numPr>
          <w:ilvl w:val="0"/>
          <w:numId w:val="32"/>
        </w:num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sidRPr="00593B56">
        <w:rPr>
          <w:rFonts w:ascii="Calibri" w:hAnsi="Calibri" w:cs="Calibri"/>
          <w:sz w:val="22"/>
          <w:szCs w:val="22"/>
        </w:rPr>
        <w:t>Enfin, les aides d’un montant inférieur au seuil de minimis n’ont pas à être notifiées.</w:t>
      </w:r>
    </w:p>
    <w:p w:rsidR="00F74382" w:rsidRPr="00593B56" w:rsidRDefault="00F74382" w:rsidP="00F74382">
      <w:pPr>
        <w:pStyle w:val="Paragraphedeliste"/>
        <w:pBdr>
          <w:top w:val="single" w:sz="4" w:space="1" w:color="auto"/>
          <w:left w:val="single" w:sz="4" w:space="4" w:color="auto"/>
          <w:bottom w:val="single" w:sz="4" w:space="1" w:color="auto"/>
          <w:right w:val="single" w:sz="4" w:space="4" w:color="auto"/>
        </w:pBdr>
        <w:ind w:left="0"/>
        <w:jc w:val="both"/>
        <w:rPr>
          <w:rFonts w:ascii="Calibri" w:hAnsi="Calibri" w:cs="Calibri"/>
          <w:sz w:val="22"/>
          <w:szCs w:val="22"/>
        </w:rPr>
      </w:pPr>
      <w:r w:rsidRPr="00593B56">
        <w:rPr>
          <w:rFonts w:ascii="Calibri" w:hAnsi="Calibri" w:cs="Calibri"/>
          <w:sz w:val="22"/>
          <w:szCs w:val="22"/>
        </w:rPr>
        <w:t>Hormis ces exceptions, tous les projets d’aides d’État doivent être notifiés à la Commission préalablement à leur versement.</w:t>
      </w:r>
    </w:p>
    <w:p w:rsidR="00F74382" w:rsidRPr="00593B56" w:rsidRDefault="00F74382" w:rsidP="00F74382">
      <w:pPr>
        <w:ind w:firstLine="708"/>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Les règles européennes relatives aux aides d’État s’imposent aux pouvoirs publics octroyant ces aides, quelle que soit leur forme.</w:t>
      </w:r>
    </w:p>
    <w:p w:rsidR="00F74382" w:rsidRPr="00593B56" w:rsidRDefault="00F74382" w:rsidP="00F74382">
      <w:pPr>
        <w:ind w:firstLine="708"/>
        <w:jc w:val="both"/>
        <w:rPr>
          <w:rFonts w:ascii="Calibri" w:hAnsi="Calibri" w:cs="Calibri"/>
          <w:sz w:val="22"/>
          <w:szCs w:val="22"/>
        </w:rPr>
      </w:pPr>
    </w:p>
    <w:p w:rsidR="00F74382" w:rsidRPr="00593B56" w:rsidRDefault="00367088" w:rsidP="00367088">
      <w:pPr>
        <w:jc w:val="both"/>
        <w:rPr>
          <w:rFonts w:ascii="Calibri" w:hAnsi="Calibri" w:cs="Calibri"/>
          <w:b/>
          <w:bCs/>
          <w:smallCaps/>
          <w:sz w:val="22"/>
          <w:szCs w:val="22"/>
        </w:rPr>
      </w:pPr>
      <w:r w:rsidRPr="00593B56">
        <w:rPr>
          <w:rFonts w:ascii="Calibri" w:hAnsi="Calibri" w:cs="Calibri"/>
          <w:b/>
          <w:bCs/>
          <w:smallCaps/>
          <w:sz w:val="22"/>
          <w:szCs w:val="22"/>
        </w:rPr>
        <w:t xml:space="preserve">2-1. </w:t>
      </w:r>
      <w:r w:rsidR="00F74382" w:rsidRPr="00593B56">
        <w:rPr>
          <w:rFonts w:ascii="Calibri" w:hAnsi="Calibri" w:cs="Calibri"/>
          <w:b/>
          <w:bCs/>
          <w:sz w:val="22"/>
          <w:szCs w:val="22"/>
        </w:rPr>
        <w:t xml:space="preserve">Principe général : l’interdiction des aides d’État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u w:val="single"/>
        </w:rPr>
      </w:pPr>
      <w:r w:rsidRPr="00593B56">
        <w:rPr>
          <w:rFonts w:ascii="Calibri" w:hAnsi="Calibri" w:cs="Calibri"/>
          <w:sz w:val="22"/>
          <w:szCs w:val="22"/>
        </w:rPr>
        <w:t xml:space="preserve">L’article 107-1 du TFUE interdit les aides de toute nature accordées au moyen de ressources publiques lorsqu’elles confèrent à </w:t>
      </w:r>
      <w:r w:rsidRPr="00593B56">
        <w:rPr>
          <w:rFonts w:ascii="Calibri" w:hAnsi="Calibri" w:cs="Calibri"/>
          <w:sz w:val="22"/>
          <w:szCs w:val="22"/>
          <w:u w:val="single"/>
        </w:rPr>
        <w:t>l’entreprise</w:t>
      </w:r>
      <w:r w:rsidRPr="00593B56">
        <w:rPr>
          <w:rFonts w:ascii="Calibri" w:hAnsi="Calibri" w:cs="Calibri"/>
          <w:sz w:val="22"/>
          <w:szCs w:val="22"/>
        </w:rPr>
        <w:t xml:space="preserve"> bénéficiaire un avantage concurrentiel tel qu’il affecte la concurrence et les échanges entre États membres.</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L’entreprise est définie au sens du droit européen comme toute entité, quel que soit son statut juridique, exerçant une activité économique, c'est-à-dire offrant des biens ou des services sur un marché donné. </w:t>
      </w:r>
      <w:r w:rsidR="00E96944" w:rsidRPr="00593B56">
        <w:rPr>
          <w:rFonts w:ascii="Calibri" w:hAnsi="Calibri" w:cs="Calibri"/>
          <w:sz w:val="22"/>
          <w:szCs w:val="22"/>
        </w:rPr>
        <w:t>Sont notamment considérées comme telles (…) les associations qui exercent régulièrement une activité économique.</w:t>
      </w:r>
    </w:p>
    <w:p w:rsidR="00927787" w:rsidRPr="00593B56" w:rsidRDefault="00927787" w:rsidP="00F74382">
      <w:pPr>
        <w:jc w:val="both"/>
        <w:rPr>
          <w:rFonts w:ascii="Calibri" w:hAnsi="Calibri" w:cs="Calibri"/>
          <w:sz w:val="22"/>
          <w:szCs w:val="22"/>
        </w:rPr>
      </w:pPr>
    </w:p>
    <w:p w:rsidR="00F74382" w:rsidRPr="00593B56" w:rsidRDefault="00E96944" w:rsidP="00F74382">
      <w:pPr>
        <w:jc w:val="both"/>
        <w:rPr>
          <w:rFonts w:ascii="Calibri" w:hAnsi="Calibri" w:cs="Calibri"/>
          <w:sz w:val="22"/>
          <w:szCs w:val="22"/>
        </w:rPr>
      </w:pPr>
      <w:r w:rsidRPr="00593B56">
        <w:rPr>
          <w:rFonts w:ascii="Calibri" w:hAnsi="Calibri" w:cs="Calibri"/>
          <w:sz w:val="22"/>
          <w:szCs w:val="22"/>
        </w:rPr>
        <w:t>La Cour de justice refuse effectivement de qualifier d’économique une activité qui ne consiste pas à offrir des biens ou des services sur un marché. Tel est par exemple le cas de l’acquisition de produits sanitaires par des établissements hospitaliers</w:t>
      </w:r>
      <w:r w:rsidR="00927787" w:rsidRPr="00593B56">
        <w:rPr>
          <w:rFonts w:ascii="Calibri" w:hAnsi="Calibri" w:cs="Calibri"/>
          <w:sz w:val="22"/>
          <w:szCs w:val="22"/>
        </w:rPr>
        <w:t xml:space="preserve"> (</w:t>
      </w:r>
      <w:r w:rsidR="00927787" w:rsidRPr="00593B56">
        <w:rPr>
          <w:rFonts w:asciiTheme="minorHAnsi" w:hAnsiTheme="minorHAnsi" w:cstheme="minorHAnsi"/>
          <w:sz w:val="22"/>
          <w:szCs w:val="22"/>
        </w:rPr>
        <w:t xml:space="preserve">TPICE, 4 mars 2003, </w:t>
      </w:r>
      <w:proofErr w:type="spellStart"/>
      <w:r w:rsidR="00927787" w:rsidRPr="00593B56">
        <w:rPr>
          <w:rFonts w:asciiTheme="minorHAnsi" w:hAnsiTheme="minorHAnsi" w:cstheme="minorHAnsi"/>
          <w:sz w:val="22"/>
          <w:szCs w:val="22"/>
        </w:rPr>
        <w:t>Fenin</w:t>
      </w:r>
      <w:proofErr w:type="spellEnd"/>
      <w:r w:rsidR="00927787" w:rsidRPr="00593B56">
        <w:rPr>
          <w:rFonts w:asciiTheme="minorHAnsi" w:hAnsiTheme="minorHAnsi" w:cstheme="minorHAnsi"/>
          <w:sz w:val="22"/>
          <w:szCs w:val="22"/>
        </w:rPr>
        <w:t xml:space="preserve"> contre Commission, </w:t>
      </w:r>
      <w:proofErr w:type="spellStart"/>
      <w:r w:rsidR="00927787" w:rsidRPr="00593B56">
        <w:rPr>
          <w:rFonts w:asciiTheme="minorHAnsi" w:hAnsiTheme="minorHAnsi" w:cstheme="minorHAnsi"/>
          <w:sz w:val="22"/>
          <w:szCs w:val="22"/>
        </w:rPr>
        <w:t>aff</w:t>
      </w:r>
      <w:proofErr w:type="spellEnd"/>
      <w:r w:rsidR="00927787" w:rsidRPr="00593B56">
        <w:rPr>
          <w:rFonts w:asciiTheme="minorHAnsi" w:hAnsiTheme="minorHAnsi" w:cstheme="minorHAnsi"/>
          <w:sz w:val="22"/>
          <w:szCs w:val="22"/>
        </w:rPr>
        <w:t>. T-319/99, points n°35 à 40)</w:t>
      </w:r>
      <w:r w:rsidRPr="00593B56">
        <w:rPr>
          <w:rFonts w:ascii="Calibri" w:hAnsi="Calibri" w:cs="Calibri"/>
          <w:sz w:val="22"/>
          <w:szCs w:val="22"/>
        </w:rPr>
        <w:t>.</w:t>
      </w:r>
      <w:r w:rsidR="00F74382" w:rsidRPr="00593B56">
        <w:rPr>
          <w:rFonts w:ascii="Calibri" w:hAnsi="Calibri" w:cs="Calibri"/>
          <w:sz w:val="22"/>
          <w:szCs w:val="22"/>
        </w:rPr>
        <w:t xml:space="preserve"> </w:t>
      </w:r>
    </w:p>
    <w:p w:rsidR="00927787" w:rsidRPr="00593B56" w:rsidRDefault="00927787"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Les règles européennes en matière d’aides d’État s’appliquent dès lors à toute </w:t>
      </w:r>
      <w:r w:rsidR="00E96944" w:rsidRPr="00593B56">
        <w:rPr>
          <w:rFonts w:ascii="Calibri" w:hAnsi="Calibri" w:cs="Calibri"/>
          <w:sz w:val="22"/>
          <w:szCs w:val="22"/>
        </w:rPr>
        <w:t xml:space="preserve">subvention </w:t>
      </w:r>
      <w:r w:rsidRPr="00593B56">
        <w:rPr>
          <w:rFonts w:ascii="Calibri" w:hAnsi="Calibri" w:cs="Calibri"/>
          <w:sz w:val="22"/>
          <w:szCs w:val="22"/>
        </w:rPr>
        <w:t xml:space="preserve">publique </w:t>
      </w:r>
      <w:r w:rsidR="002A7E52" w:rsidRPr="00593B56">
        <w:rPr>
          <w:rFonts w:ascii="Calibri" w:hAnsi="Calibri" w:cs="Calibri"/>
          <w:sz w:val="22"/>
          <w:szCs w:val="22"/>
        </w:rPr>
        <w:t>octroyée pour une « activité économique »réalisée par</w:t>
      </w:r>
      <w:r w:rsidRPr="00593B56">
        <w:rPr>
          <w:rFonts w:ascii="Calibri" w:hAnsi="Calibri" w:cs="Calibri"/>
          <w:sz w:val="22"/>
          <w:szCs w:val="22"/>
        </w:rPr>
        <w:t xml:space="preserve"> une association. Celles-ci ne s'appliquent </w:t>
      </w:r>
      <w:r w:rsidR="002A7E52" w:rsidRPr="00593B56">
        <w:rPr>
          <w:rFonts w:ascii="Calibri" w:hAnsi="Calibri" w:cs="Calibri"/>
          <w:sz w:val="22"/>
          <w:szCs w:val="22"/>
        </w:rPr>
        <w:t xml:space="preserve">donc </w:t>
      </w:r>
      <w:r w:rsidRPr="00593B56">
        <w:rPr>
          <w:rFonts w:ascii="Calibri" w:hAnsi="Calibri" w:cs="Calibri"/>
          <w:sz w:val="22"/>
          <w:szCs w:val="22"/>
        </w:rPr>
        <w:t>pas à la part d’activité qui serait qualifiée de non économique.</w:t>
      </w:r>
    </w:p>
    <w:p w:rsidR="00F74382" w:rsidRPr="00593B56" w:rsidRDefault="00F74382" w:rsidP="00F74382">
      <w:pPr>
        <w:pStyle w:val="Commentaire"/>
      </w:pPr>
    </w:p>
    <w:p w:rsidR="00730F85" w:rsidRPr="00593B56" w:rsidRDefault="00730F85" w:rsidP="00F74382">
      <w:pPr>
        <w:jc w:val="both"/>
        <w:rPr>
          <w:rFonts w:ascii="Calibri" w:hAnsi="Calibri" w:cs="Calibri"/>
          <w:sz w:val="22"/>
          <w:szCs w:val="22"/>
        </w:rPr>
      </w:pPr>
      <w:r w:rsidRPr="00593B56">
        <w:rPr>
          <w:rFonts w:ascii="Calibri" w:hAnsi="Calibri" w:cs="Calibri"/>
          <w:sz w:val="22"/>
          <w:szCs w:val="22"/>
        </w:rPr>
        <w:t xml:space="preserve">Outre </w:t>
      </w:r>
      <w:r w:rsidR="00AE5D89" w:rsidRPr="00593B56">
        <w:rPr>
          <w:rFonts w:ascii="Calibri" w:hAnsi="Calibri" w:cs="Calibri"/>
          <w:sz w:val="22"/>
          <w:szCs w:val="22"/>
        </w:rPr>
        <w:t>c</w:t>
      </w:r>
      <w:r w:rsidRPr="00593B56">
        <w:rPr>
          <w:rFonts w:ascii="Calibri" w:hAnsi="Calibri" w:cs="Calibri"/>
          <w:sz w:val="22"/>
          <w:szCs w:val="22"/>
        </w:rPr>
        <w:t xml:space="preserve">es activités </w:t>
      </w:r>
      <w:r w:rsidR="00AE5D89" w:rsidRPr="00593B56">
        <w:rPr>
          <w:rFonts w:ascii="Calibri" w:hAnsi="Calibri" w:cs="Calibri"/>
          <w:sz w:val="22"/>
          <w:szCs w:val="22"/>
        </w:rPr>
        <w:t>non économiques</w:t>
      </w:r>
      <w:r w:rsidRPr="00593B56">
        <w:rPr>
          <w:rFonts w:ascii="Calibri" w:hAnsi="Calibri" w:cs="Calibri"/>
          <w:sz w:val="22"/>
          <w:szCs w:val="22"/>
        </w:rPr>
        <w:t xml:space="preserve">, </w:t>
      </w:r>
      <w:r w:rsidR="00F74382" w:rsidRPr="00593B56">
        <w:rPr>
          <w:rFonts w:ascii="Calibri" w:hAnsi="Calibri" w:cs="Calibri"/>
          <w:sz w:val="22"/>
          <w:szCs w:val="22"/>
        </w:rPr>
        <w:t xml:space="preserve">la Cour de justice de l’Union européenne </w:t>
      </w:r>
      <w:r w:rsidR="00AE5D89" w:rsidRPr="00593B56">
        <w:rPr>
          <w:rFonts w:ascii="Calibri" w:hAnsi="Calibri" w:cs="Calibri"/>
          <w:sz w:val="22"/>
          <w:szCs w:val="22"/>
        </w:rPr>
        <w:t>exclu</w:t>
      </w:r>
      <w:r w:rsidR="000A5AB6" w:rsidRPr="00593B56">
        <w:rPr>
          <w:rFonts w:ascii="Calibri" w:hAnsi="Calibri" w:cs="Calibri"/>
          <w:sz w:val="22"/>
          <w:szCs w:val="22"/>
        </w:rPr>
        <w:t>t</w:t>
      </w:r>
      <w:r w:rsidR="00AE5D89" w:rsidRPr="00593B56">
        <w:rPr>
          <w:rFonts w:ascii="Calibri" w:hAnsi="Calibri" w:cs="Calibri"/>
          <w:sz w:val="22"/>
          <w:szCs w:val="22"/>
        </w:rPr>
        <w:t xml:space="preserve"> </w:t>
      </w:r>
      <w:r w:rsidR="00F74382" w:rsidRPr="00593B56">
        <w:rPr>
          <w:rFonts w:ascii="Calibri" w:hAnsi="Calibri" w:cs="Calibri"/>
          <w:sz w:val="22"/>
          <w:szCs w:val="22"/>
        </w:rPr>
        <w:t xml:space="preserve">du champ des activités présentant un caractère économique : </w:t>
      </w:r>
    </w:p>
    <w:p w:rsidR="00C90E4E" w:rsidRPr="00593B56" w:rsidRDefault="00C01E24">
      <w:pPr>
        <w:pStyle w:val="Paragraphedeliste"/>
        <w:numPr>
          <w:ilvl w:val="0"/>
          <w:numId w:val="35"/>
        </w:numPr>
        <w:jc w:val="both"/>
        <w:rPr>
          <w:rFonts w:ascii="Calibri" w:hAnsi="Calibri" w:cs="Calibri"/>
          <w:sz w:val="22"/>
          <w:szCs w:val="22"/>
        </w:rPr>
      </w:pPr>
      <w:r w:rsidRPr="00593B56">
        <w:rPr>
          <w:rFonts w:ascii="Calibri" w:hAnsi="Calibri" w:cs="Calibri"/>
          <w:sz w:val="22"/>
          <w:szCs w:val="22"/>
        </w:rPr>
        <w:t>les activités exclusivement sociales répondant à des exigences de solidarité nationale et dépourvues de tout but lucratif (exemples : les régimes obligatoires de sécurité sociale ou encore l’activité de protection de l’environnement)</w:t>
      </w:r>
      <w:r w:rsidR="00730F85" w:rsidRPr="00593B56">
        <w:rPr>
          <w:rFonts w:ascii="Calibri" w:hAnsi="Calibri" w:cs="Calibri"/>
          <w:sz w:val="22"/>
          <w:szCs w:val="22"/>
        </w:rPr>
        <w:t> ;</w:t>
      </w:r>
    </w:p>
    <w:p w:rsidR="00C90E4E" w:rsidRPr="00593B56" w:rsidRDefault="00C01E24">
      <w:pPr>
        <w:pStyle w:val="Paragraphedeliste"/>
        <w:numPr>
          <w:ilvl w:val="0"/>
          <w:numId w:val="35"/>
        </w:numPr>
        <w:jc w:val="both"/>
        <w:rPr>
          <w:rFonts w:ascii="Calibri" w:hAnsi="Calibri" w:cs="Calibri"/>
          <w:sz w:val="22"/>
          <w:szCs w:val="22"/>
        </w:rPr>
      </w:pPr>
      <w:r w:rsidRPr="00593B56">
        <w:rPr>
          <w:rFonts w:ascii="Calibri" w:hAnsi="Calibri" w:cs="Calibri"/>
          <w:sz w:val="22"/>
          <w:szCs w:val="22"/>
        </w:rPr>
        <w:t>et les activités correspondant à l’exercice de l’autorité publique (armée, police, sécurité et contrôle de la navigation aérienne, contrôle et sécurité du trafic maritime, surveillance antipollution, organisation, financement et exécution des peines d’emprisonnement).</w:t>
      </w:r>
    </w:p>
    <w:p w:rsidR="00F74382" w:rsidRPr="00593B56" w:rsidRDefault="00F74382" w:rsidP="00F74382">
      <w:pPr>
        <w:jc w:val="both"/>
        <w:rPr>
          <w:rFonts w:ascii="Calibri" w:hAnsi="Calibri" w:cs="Calibri"/>
          <w:sz w:val="22"/>
          <w:szCs w:val="22"/>
        </w:rPr>
      </w:pPr>
    </w:p>
    <w:p w:rsidR="00F74382" w:rsidRPr="00593B56" w:rsidRDefault="00F74382" w:rsidP="002A7E52">
      <w:pPr>
        <w:jc w:val="both"/>
        <w:rPr>
          <w:rFonts w:ascii="Calibri" w:hAnsi="Calibri" w:cs="Calibri"/>
          <w:sz w:val="22"/>
          <w:szCs w:val="22"/>
        </w:rPr>
      </w:pPr>
      <w:r w:rsidRPr="00593B56">
        <w:rPr>
          <w:rFonts w:ascii="Calibri" w:hAnsi="Calibri" w:cs="Calibri"/>
          <w:sz w:val="22"/>
          <w:szCs w:val="22"/>
        </w:rPr>
        <w:t>Pour fonder cette qualification</w:t>
      </w:r>
      <w:r w:rsidR="00832993" w:rsidRPr="00593B56">
        <w:rPr>
          <w:rFonts w:ascii="Calibri" w:hAnsi="Calibri" w:cs="Calibri"/>
          <w:sz w:val="22"/>
          <w:szCs w:val="22"/>
        </w:rPr>
        <w:t xml:space="preserve"> non économique</w:t>
      </w:r>
      <w:r w:rsidRPr="00593B56">
        <w:rPr>
          <w:rFonts w:ascii="Calibri" w:hAnsi="Calibri" w:cs="Calibri"/>
          <w:sz w:val="22"/>
          <w:szCs w:val="22"/>
        </w:rPr>
        <w:t xml:space="preserve">, il convient tout d’abord d’examiner la nature de l'activité au travers du produit ou du service proposé. </w:t>
      </w:r>
      <w:r w:rsidR="00D904E3" w:rsidRPr="00593B56">
        <w:rPr>
          <w:rFonts w:ascii="Calibri" w:hAnsi="Calibri" w:cs="Calibri"/>
          <w:sz w:val="22"/>
          <w:szCs w:val="22"/>
        </w:rPr>
        <w:t>C</w:t>
      </w:r>
      <w:r w:rsidRPr="00593B56">
        <w:rPr>
          <w:rFonts w:ascii="Calibri" w:hAnsi="Calibri" w:cs="Calibri"/>
          <w:sz w:val="22"/>
          <w:szCs w:val="22"/>
        </w:rPr>
        <w:t xml:space="preserve">ette analyse </w:t>
      </w:r>
      <w:r w:rsidR="00D904E3" w:rsidRPr="00593B56">
        <w:rPr>
          <w:rFonts w:ascii="Calibri" w:hAnsi="Calibri" w:cs="Calibri"/>
          <w:sz w:val="22"/>
          <w:szCs w:val="22"/>
        </w:rPr>
        <w:t xml:space="preserve">est complétée </w:t>
      </w:r>
      <w:r w:rsidRPr="00593B56">
        <w:rPr>
          <w:rFonts w:ascii="Calibri" w:hAnsi="Calibri" w:cs="Calibri"/>
          <w:sz w:val="22"/>
          <w:szCs w:val="22"/>
        </w:rPr>
        <w:t xml:space="preserve">par un examen de l'environnement dans lequel intervient l'opérateur pour cette activité ainsi que des conditions d'exercice de l'activité. </w:t>
      </w:r>
      <w:r w:rsidR="002233A8" w:rsidRPr="00593B56">
        <w:rPr>
          <w:rFonts w:ascii="Calibri" w:hAnsi="Calibri" w:cs="Calibri"/>
          <w:sz w:val="22"/>
          <w:szCs w:val="22"/>
        </w:rPr>
        <w:t xml:space="preserve">Les éléments d’analyse </w:t>
      </w:r>
      <w:r w:rsidR="00D904E3" w:rsidRPr="00593B56">
        <w:rPr>
          <w:rFonts w:ascii="Calibri" w:hAnsi="Calibri" w:cs="Calibri"/>
          <w:sz w:val="22"/>
          <w:szCs w:val="22"/>
        </w:rPr>
        <w:t xml:space="preserve">utiles à l’instruction </w:t>
      </w:r>
      <w:r w:rsidR="002233A8" w:rsidRPr="00593B56">
        <w:rPr>
          <w:rFonts w:ascii="Calibri" w:hAnsi="Calibri" w:cs="Calibri"/>
          <w:sz w:val="22"/>
          <w:szCs w:val="22"/>
        </w:rPr>
        <w:t>sont précisés en annexe 4.</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Toutes les associations ne peuvent pas être, </w:t>
      </w:r>
      <w:r w:rsidRPr="00593B56">
        <w:rPr>
          <w:rFonts w:ascii="Calibri" w:hAnsi="Calibri" w:cs="Calibri"/>
          <w:i/>
          <w:iCs/>
          <w:sz w:val="22"/>
          <w:szCs w:val="22"/>
        </w:rPr>
        <w:t>a priori</w:t>
      </w:r>
      <w:r w:rsidRPr="00593B56">
        <w:rPr>
          <w:rFonts w:ascii="Calibri" w:hAnsi="Calibri" w:cs="Calibri"/>
          <w:sz w:val="22"/>
          <w:szCs w:val="22"/>
        </w:rPr>
        <w:t>, considérées comme des « entreprises »</w:t>
      </w:r>
      <w:r w:rsidR="002233A8" w:rsidRPr="00593B56">
        <w:rPr>
          <w:rFonts w:ascii="Calibri" w:hAnsi="Calibri" w:cs="Calibri"/>
          <w:sz w:val="22"/>
          <w:szCs w:val="22"/>
        </w:rPr>
        <w:t>.</w:t>
      </w:r>
      <w:r w:rsidRPr="00593B56">
        <w:rPr>
          <w:rFonts w:ascii="Calibri" w:hAnsi="Calibri" w:cs="Calibri"/>
          <w:sz w:val="22"/>
          <w:szCs w:val="22"/>
        </w:rPr>
        <w:t xml:space="preserve"> En pratique, seuls les soutiens apportés chaque année à quelques milliers </w:t>
      </w:r>
      <w:r w:rsidR="0031240F" w:rsidRPr="00593B56">
        <w:rPr>
          <w:rFonts w:ascii="Calibri" w:hAnsi="Calibri" w:cs="Calibri"/>
          <w:sz w:val="22"/>
          <w:szCs w:val="22"/>
        </w:rPr>
        <w:t>d’</w:t>
      </w:r>
      <w:r w:rsidR="0031240F" w:rsidRPr="00593B56">
        <w:rPr>
          <w:rFonts w:asciiTheme="minorHAnsi" w:hAnsiTheme="minorHAnsi" w:cstheme="minorHAnsi"/>
          <w:sz w:val="22"/>
          <w:szCs w:val="22"/>
        </w:rPr>
        <w:t>associations</w:t>
      </w:r>
      <w:r w:rsidR="0031240F" w:rsidRPr="00593B56">
        <w:rPr>
          <w:rFonts w:ascii="Calibri" w:hAnsi="Calibri" w:cs="Calibri"/>
          <w:sz w:val="22"/>
          <w:szCs w:val="22"/>
        </w:rPr>
        <w:t xml:space="preserve"> réalisant des activités économiques</w:t>
      </w:r>
      <w:r w:rsidRPr="00593B56">
        <w:rPr>
          <w:rFonts w:ascii="Calibri" w:hAnsi="Calibri" w:cs="Calibri"/>
          <w:sz w:val="22"/>
          <w:szCs w:val="22"/>
        </w:rPr>
        <w:t xml:space="preserve"> sont susceptibles d’être concernés</w:t>
      </w:r>
      <w:r w:rsidR="00D904E3" w:rsidRPr="00593B56">
        <w:rPr>
          <w:rFonts w:ascii="Calibri" w:hAnsi="Calibri" w:cs="Calibri"/>
          <w:sz w:val="22"/>
          <w:szCs w:val="22"/>
        </w:rPr>
        <w:t xml:space="preserve"> par la réglementation européenne relative aux « aides d’État »</w:t>
      </w:r>
      <w:r w:rsidRPr="00593B56">
        <w:rPr>
          <w:rFonts w:ascii="Calibri" w:hAnsi="Calibri" w:cs="Calibri"/>
          <w:sz w:val="22"/>
          <w:szCs w:val="22"/>
        </w:rPr>
        <w:t>.</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b/>
          <w:bCs/>
          <w:smallCaps/>
          <w:sz w:val="22"/>
          <w:szCs w:val="22"/>
        </w:rPr>
      </w:pPr>
      <w:r w:rsidRPr="00593B56">
        <w:rPr>
          <w:rFonts w:ascii="Calibri" w:hAnsi="Calibri" w:cs="Calibri"/>
          <w:b/>
          <w:bCs/>
          <w:smallCaps/>
          <w:sz w:val="22"/>
          <w:szCs w:val="22"/>
        </w:rPr>
        <w:t xml:space="preserve">2.2- </w:t>
      </w:r>
      <w:r w:rsidR="00927787" w:rsidRPr="00593B56">
        <w:rPr>
          <w:rFonts w:ascii="Calibri" w:hAnsi="Calibri" w:cs="Calibri"/>
          <w:b/>
          <w:bCs/>
          <w:sz w:val="22"/>
          <w:szCs w:val="22"/>
        </w:rPr>
        <w:t>L</w:t>
      </w:r>
      <w:r w:rsidRPr="00593B56">
        <w:rPr>
          <w:rFonts w:ascii="Calibri" w:hAnsi="Calibri" w:cs="Calibri"/>
          <w:b/>
          <w:bCs/>
          <w:sz w:val="22"/>
          <w:szCs w:val="22"/>
        </w:rPr>
        <w:t>es aides « de minimis » ne sont pas des aides d’</w:t>
      </w:r>
      <w:r w:rsidR="00367088" w:rsidRPr="00593B56">
        <w:rPr>
          <w:rFonts w:ascii="Calibri" w:hAnsi="Calibri" w:cs="Calibri"/>
          <w:b/>
          <w:bCs/>
          <w:sz w:val="22"/>
          <w:szCs w:val="22"/>
        </w:rPr>
        <w:t>É</w:t>
      </w:r>
      <w:r w:rsidRPr="00593B56">
        <w:rPr>
          <w:rFonts w:ascii="Calibri" w:hAnsi="Calibri" w:cs="Calibri"/>
          <w:b/>
          <w:bCs/>
          <w:sz w:val="22"/>
          <w:szCs w:val="22"/>
        </w:rPr>
        <w:t>tat</w:t>
      </w:r>
      <w:r w:rsidRPr="00593B56">
        <w:rPr>
          <w:rFonts w:ascii="Calibri" w:hAnsi="Calibri" w:cs="Calibri"/>
          <w:b/>
          <w:bCs/>
          <w:smallCaps/>
          <w:sz w:val="22"/>
          <w:szCs w:val="22"/>
        </w:rPr>
        <w:t xml:space="preserve"> </w:t>
      </w:r>
    </w:p>
    <w:p w:rsidR="00F74382" w:rsidRPr="00593B56" w:rsidRDefault="00F74382" w:rsidP="00F74382">
      <w:pPr>
        <w:jc w:val="both"/>
        <w:rPr>
          <w:rFonts w:ascii="Calibri" w:hAnsi="Calibri" w:cs="Calibri"/>
          <w:b/>
          <w:bCs/>
          <w:smallCaps/>
          <w:sz w:val="22"/>
          <w:szCs w:val="22"/>
        </w:rPr>
      </w:pPr>
    </w:p>
    <w:p w:rsidR="00DE3F3B" w:rsidRPr="00593B56" w:rsidRDefault="00F74382">
      <w:pPr>
        <w:jc w:val="both"/>
        <w:rPr>
          <w:rFonts w:ascii="Calibri" w:hAnsi="Calibri" w:cs="Calibri"/>
          <w:b/>
          <w:sz w:val="22"/>
          <w:szCs w:val="22"/>
        </w:rPr>
      </w:pPr>
      <w:r w:rsidRPr="00593B56">
        <w:rPr>
          <w:rFonts w:ascii="Calibri" w:hAnsi="Calibri" w:cs="Calibri"/>
          <w:sz w:val="22"/>
          <w:szCs w:val="22"/>
        </w:rPr>
        <w:t xml:space="preserve">Le droit européen fixe des seuils, appelés de minimis, en deçà desquels </w:t>
      </w:r>
      <w:r w:rsidR="00F1791C" w:rsidRPr="00593B56">
        <w:rPr>
          <w:rFonts w:ascii="Calibri" w:hAnsi="Calibri" w:cs="Calibri"/>
          <w:sz w:val="22"/>
          <w:szCs w:val="22"/>
        </w:rPr>
        <w:t xml:space="preserve">les </w:t>
      </w:r>
      <w:r w:rsidR="00757B4F" w:rsidRPr="00593B56">
        <w:rPr>
          <w:rFonts w:ascii="Calibri" w:hAnsi="Calibri" w:cs="Calibri"/>
          <w:sz w:val="22"/>
          <w:szCs w:val="22"/>
        </w:rPr>
        <w:t xml:space="preserve">subventions </w:t>
      </w:r>
      <w:r w:rsidR="00F1791C" w:rsidRPr="00593B56">
        <w:rPr>
          <w:rFonts w:ascii="Calibri" w:hAnsi="Calibri" w:cs="Calibri"/>
          <w:sz w:val="22"/>
          <w:szCs w:val="22"/>
        </w:rPr>
        <w:t>publi</w:t>
      </w:r>
      <w:r w:rsidR="00757B4F" w:rsidRPr="00593B56">
        <w:rPr>
          <w:rFonts w:ascii="Calibri" w:hAnsi="Calibri" w:cs="Calibri"/>
          <w:sz w:val="22"/>
          <w:szCs w:val="22"/>
        </w:rPr>
        <w:t>que</w:t>
      </w:r>
      <w:r w:rsidR="00F1791C" w:rsidRPr="00593B56">
        <w:rPr>
          <w:rFonts w:ascii="Calibri" w:hAnsi="Calibri" w:cs="Calibri"/>
          <w:sz w:val="22"/>
          <w:szCs w:val="22"/>
        </w:rPr>
        <w:t xml:space="preserve">s </w:t>
      </w:r>
      <w:r w:rsidRPr="00593B56">
        <w:rPr>
          <w:rFonts w:ascii="Calibri" w:hAnsi="Calibri" w:cs="Calibri"/>
          <w:sz w:val="22"/>
          <w:szCs w:val="22"/>
        </w:rPr>
        <w:t>sont réputé</w:t>
      </w:r>
      <w:r w:rsidR="00757B4F" w:rsidRPr="00593B56">
        <w:rPr>
          <w:rFonts w:ascii="Calibri" w:hAnsi="Calibri" w:cs="Calibri"/>
          <w:sz w:val="22"/>
          <w:szCs w:val="22"/>
        </w:rPr>
        <w:t>e</w:t>
      </w:r>
      <w:r w:rsidRPr="00593B56">
        <w:rPr>
          <w:rFonts w:ascii="Calibri" w:hAnsi="Calibri" w:cs="Calibri"/>
          <w:sz w:val="22"/>
          <w:szCs w:val="22"/>
        </w:rPr>
        <w:t xml:space="preserve">s ne pas affecter la concurrence et les échanges entre les États membres. Ces </w:t>
      </w:r>
      <w:r w:rsidR="001F022C" w:rsidRPr="00593B56">
        <w:rPr>
          <w:rFonts w:ascii="Calibri" w:hAnsi="Calibri" w:cs="Calibri"/>
          <w:sz w:val="22"/>
          <w:szCs w:val="22"/>
        </w:rPr>
        <w:t xml:space="preserve">contributions </w:t>
      </w:r>
      <w:r w:rsidRPr="00593B56">
        <w:rPr>
          <w:rFonts w:ascii="Calibri" w:hAnsi="Calibri" w:cs="Calibri"/>
          <w:sz w:val="22"/>
          <w:szCs w:val="22"/>
        </w:rPr>
        <w:t xml:space="preserve">ne constituent alors pas des aides d’État. Ne constituent pas non plus des aides d’État les </w:t>
      </w:r>
      <w:r w:rsidR="00F1791C" w:rsidRPr="00593B56">
        <w:rPr>
          <w:rFonts w:ascii="Calibri" w:hAnsi="Calibri" w:cs="Calibri"/>
          <w:sz w:val="22"/>
          <w:szCs w:val="22"/>
        </w:rPr>
        <w:t xml:space="preserve">subventions versées au titre d’une activité </w:t>
      </w:r>
      <w:r w:rsidR="00D904E3" w:rsidRPr="00593B56">
        <w:rPr>
          <w:rFonts w:ascii="Calibri" w:hAnsi="Calibri" w:cs="Calibri"/>
          <w:sz w:val="22"/>
          <w:szCs w:val="22"/>
        </w:rPr>
        <w:t xml:space="preserve">économique </w:t>
      </w:r>
      <w:r w:rsidR="00F1791C" w:rsidRPr="00593B56">
        <w:rPr>
          <w:rFonts w:ascii="Calibri" w:hAnsi="Calibri" w:cs="Calibri"/>
          <w:sz w:val="22"/>
          <w:szCs w:val="22"/>
        </w:rPr>
        <w:t>d’intérêt général</w:t>
      </w:r>
      <w:r w:rsidR="00927787" w:rsidRPr="00593B56">
        <w:rPr>
          <w:rFonts w:ascii="Calibri" w:hAnsi="Calibri" w:cs="Calibri"/>
          <w:sz w:val="22"/>
          <w:szCs w:val="22"/>
        </w:rPr>
        <w:t>,</w:t>
      </w:r>
      <w:r w:rsidR="00F1791C" w:rsidRPr="00593B56">
        <w:rPr>
          <w:rFonts w:ascii="Calibri" w:hAnsi="Calibri" w:cs="Calibri"/>
          <w:sz w:val="22"/>
          <w:szCs w:val="22"/>
        </w:rPr>
        <w:t xml:space="preserve"> </w:t>
      </w:r>
      <w:r w:rsidR="00D904E3" w:rsidRPr="00593B56">
        <w:rPr>
          <w:rFonts w:ascii="Calibri" w:hAnsi="Calibri" w:cs="Calibri"/>
          <w:sz w:val="22"/>
          <w:szCs w:val="22"/>
        </w:rPr>
        <w:t>dites « compensations de SIEG »</w:t>
      </w:r>
      <w:r w:rsidRPr="00593B56">
        <w:rPr>
          <w:rFonts w:ascii="Calibri" w:hAnsi="Calibri" w:cs="Calibri"/>
          <w:sz w:val="22"/>
          <w:szCs w:val="22"/>
        </w:rPr>
        <w:t>.</w:t>
      </w:r>
    </w:p>
    <w:p w:rsidR="00D15773" w:rsidRDefault="00D15773">
      <w:pPr>
        <w:rPr>
          <w:rFonts w:ascii="Calibri" w:hAnsi="Calibri" w:cs="Calibri"/>
          <w:b/>
          <w:sz w:val="22"/>
          <w:szCs w:val="22"/>
        </w:rPr>
      </w:pPr>
      <w:r>
        <w:rPr>
          <w:rFonts w:ascii="Calibri" w:hAnsi="Calibri" w:cs="Calibri"/>
          <w:b/>
          <w:sz w:val="22"/>
          <w:szCs w:val="22"/>
        </w:rPr>
        <w:br w:type="page"/>
      </w:r>
    </w:p>
    <w:p w:rsidR="00927787" w:rsidRPr="00593B56" w:rsidRDefault="00927787">
      <w:pPr>
        <w:rPr>
          <w:rFonts w:ascii="Calibri" w:hAnsi="Calibri" w:cs="Calibri"/>
          <w:b/>
          <w:sz w:val="22"/>
          <w:szCs w:val="22"/>
        </w:rPr>
      </w:pPr>
    </w:p>
    <w:p w:rsidR="00F74382" w:rsidRPr="00593B56" w:rsidRDefault="00F74382" w:rsidP="00927787">
      <w:pPr>
        <w:jc w:val="both"/>
        <w:rPr>
          <w:rFonts w:ascii="Calibri" w:hAnsi="Calibri" w:cs="Calibri"/>
          <w:b/>
          <w:sz w:val="22"/>
          <w:szCs w:val="22"/>
        </w:rPr>
      </w:pPr>
      <w:r w:rsidRPr="00593B56">
        <w:rPr>
          <w:rFonts w:ascii="Calibri" w:hAnsi="Calibri" w:cs="Calibri"/>
          <w:b/>
          <w:sz w:val="22"/>
          <w:szCs w:val="22"/>
        </w:rPr>
        <w:t>2.2.1</w:t>
      </w:r>
      <w:r w:rsidR="00927787" w:rsidRPr="00593B56">
        <w:rPr>
          <w:rFonts w:ascii="Calibri" w:hAnsi="Calibri" w:cs="Calibri"/>
          <w:b/>
          <w:sz w:val="22"/>
          <w:szCs w:val="22"/>
        </w:rPr>
        <w:t>-</w:t>
      </w:r>
      <w:r w:rsidRPr="00593B56">
        <w:rPr>
          <w:rFonts w:ascii="Calibri" w:hAnsi="Calibri" w:cs="Calibri"/>
          <w:b/>
          <w:sz w:val="22"/>
          <w:szCs w:val="22"/>
        </w:rPr>
        <w:t xml:space="preserve"> Le seuil « de minimis général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Les </w:t>
      </w:r>
      <w:r w:rsidR="00F1791C" w:rsidRPr="00593B56">
        <w:rPr>
          <w:rFonts w:ascii="Calibri" w:hAnsi="Calibri" w:cs="Calibri"/>
          <w:sz w:val="22"/>
          <w:szCs w:val="22"/>
        </w:rPr>
        <w:t>subventions, en numéraire ou en nature,</w:t>
      </w:r>
      <w:r w:rsidR="00D904E3" w:rsidRPr="00593B56">
        <w:rPr>
          <w:rFonts w:ascii="Calibri" w:hAnsi="Calibri" w:cs="Calibri"/>
          <w:sz w:val="22"/>
          <w:szCs w:val="22"/>
        </w:rPr>
        <w:t xml:space="preserve"> </w:t>
      </w:r>
      <w:r w:rsidRPr="00593B56">
        <w:rPr>
          <w:rFonts w:ascii="Calibri" w:hAnsi="Calibri" w:cs="Calibri"/>
          <w:sz w:val="22"/>
          <w:szCs w:val="22"/>
        </w:rPr>
        <w:t xml:space="preserve">inférieures à un montant total de 200 000 euros </w:t>
      </w:r>
      <w:r w:rsidR="004853FA" w:rsidRPr="00593B56">
        <w:rPr>
          <w:rFonts w:ascii="Calibri" w:hAnsi="Calibri" w:cs="Calibri"/>
          <w:sz w:val="22"/>
          <w:szCs w:val="22"/>
        </w:rPr>
        <w:t>au cours d</w:t>
      </w:r>
      <w:r w:rsidR="007114D0" w:rsidRPr="00593B56">
        <w:rPr>
          <w:rFonts w:ascii="Calibri" w:hAnsi="Calibri" w:cs="Calibri"/>
          <w:sz w:val="22"/>
          <w:szCs w:val="22"/>
        </w:rPr>
        <w:t xml:space="preserve">es deux exercices précédents et </w:t>
      </w:r>
      <w:r w:rsidR="004853FA" w:rsidRPr="00593B56">
        <w:rPr>
          <w:rFonts w:ascii="Calibri" w:hAnsi="Calibri" w:cs="Calibri"/>
          <w:sz w:val="22"/>
          <w:szCs w:val="22"/>
        </w:rPr>
        <w:t xml:space="preserve">de </w:t>
      </w:r>
      <w:r w:rsidR="007114D0" w:rsidRPr="00593B56">
        <w:rPr>
          <w:rFonts w:ascii="Calibri" w:hAnsi="Calibri" w:cs="Calibri"/>
          <w:sz w:val="22"/>
          <w:szCs w:val="22"/>
        </w:rPr>
        <w:t>l’exercice fiscal en cours</w:t>
      </w:r>
      <w:r w:rsidR="007114D0" w:rsidRPr="00593B56" w:rsidDel="007114D0">
        <w:rPr>
          <w:rFonts w:ascii="Calibri" w:hAnsi="Calibri" w:cs="Calibri"/>
          <w:sz w:val="22"/>
          <w:szCs w:val="22"/>
        </w:rPr>
        <w:t xml:space="preserve"> </w:t>
      </w:r>
      <w:r w:rsidRPr="00593B56">
        <w:rPr>
          <w:rFonts w:ascii="Calibri" w:hAnsi="Calibri" w:cs="Calibri"/>
          <w:sz w:val="22"/>
          <w:szCs w:val="22"/>
        </w:rPr>
        <w:t xml:space="preserve">ne sont soumises à aucune contrainte particulière au titre des aides d’État à la condition de ne pas aboutir à dépasser le montant total cumulé « de minimis » de 200 000 </w:t>
      </w:r>
      <w:r w:rsidR="00927787" w:rsidRPr="00593B56">
        <w:rPr>
          <w:rFonts w:ascii="Calibri" w:hAnsi="Calibri" w:cs="Calibri"/>
          <w:sz w:val="22"/>
          <w:szCs w:val="22"/>
        </w:rPr>
        <w:t xml:space="preserve">euros </w:t>
      </w:r>
      <w:r w:rsidRPr="00593B56">
        <w:rPr>
          <w:rFonts w:ascii="Calibri" w:hAnsi="Calibri" w:cs="Calibri"/>
          <w:sz w:val="22"/>
          <w:szCs w:val="22"/>
        </w:rPr>
        <w:t>par association bénéficiaire.</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Dans ce cadre, l’autorité publique octroyant une</w:t>
      </w:r>
      <w:r w:rsidR="00F1791C" w:rsidRPr="00593B56">
        <w:rPr>
          <w:rFonts w:ascii="Calibri" w:hAnsi="Calibri" w:cs="Calibri"/>
          <w:sz w:val="22"/>
          <w:szCs w:val="22"/>
        </w:rPr>
        <w:t xml:space="preserve"> </w:t>
      </w:r>
      <w:r w:rsidRPr="00593B56">
        <w:rPr>
          <w:rFonts w:ascii="Calibri" w:hAnsi="Calibri" w:cs="Calibri"/>
          <w:sz w:val="22"/>
          <w:szCs w:val="22"/>
        </w:rPr>
        <w:t xml:space="preserve">subvention doit préciser à l’association bénéficiaire qu’il s’agit d’une aide </w:t>
      </w:r>
      <w:r w:rsidRPr="00593B56">
        <w:rPr>
          <w:rFonts w:ascii="Calibri" w:hAnsi="Calibri" w:cs="Calibri"/>
          <w:i/>
          <w:sz w:val="22"/>
          <w:szCs w:val="22"/>
        </w:rPr>
        <w:t>de minimis</w:t>
      </w:r>
      <w:r w:rsidRPr="00593B56">
        <w:rPr>
          <w:rFonts w:ascii="Calibri" w:hAnsi="Calibri" w:cs="Calibri"/>
          <w:sz w:val="22"/>
          <w:szCs w:val="22"/>
        </w:rPr>
        <w:t xml:space="preserve"> au regard de son montant et de son caractère et obtenir de l’association concernée une déclaration relative aux autres aides de minimis reçues sur </w:t>
      </w:r>
      <w:r w:rsidR="004853FA" w:rsidRPr="00593B56">
        <w:rPr>
          <w:rFonts w:ascii="Calibri" w:hAnsi="Calibri" w:cs="Calibri"/>
          <w:sz w:val="22"/>
          <w:szCs w:val="22"/>
        </w:rPr>
        <w:t>les trois derniers exercices</w:t>
      </w:r>
      <w:r w:rsidRPr="00593B56">
        <w:rPr>
          <w:rFonts w:ascii="Calibri" w:hAnsi="Calibri" w:cs="Calibri"/>
          <w:sz w:val="22"/>
          <w:szCs w:val="22"/>
        </w:rPr>
        <w:t xml:space="preserve">.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Les </w:t>
      </w:r>
      <w:r w:rsidR="001F022C" w:rsidRPr="00593B56">
        <w:rPr>
          <w:rFonts w:ascii="Calibri" w:hAnsi="Calibri" w:cs="Calibri"/>
          <w:sz w:val="22"/>
          <w:szCs w:val="22"/>
        </w:rPr>
        <w:t xml:space="preserve">soutiens publics </w:t>
      </w:r>
      <w:r w:rsidRPr="00593B56">
        <w:rPr>
          <w:rFonts w:ascii="Calibri" w:hAnsi="Calibri" w:cs="Calibri"/>
          <w:sz w:val="22"/>
          <w:szCs w:val="22"/>
        </w:rPr>
        <w:t>alloués sous d'autres formes que des subventions (prêts, avances remboursables, garanties) doivent faire l'objet d'un calcul d'équivalent-subvention brut (ESB) afin de les mesurer et s'assurer du respect des règles de cumuls</w:t>
      </w:r>
      <w:r w:rsidR="00F1791C" w:rsidRPr="00593B56">
        <w:rPr>
          <w:rFonts w:ascii="Calibri" w:hAnsi="Calibri" w:cs="Calibri"/>
          <w:sz w:val="22"/>
          <w:szCs w:val="22"/>
        </w:rPr>
        <w:t xml:space="preserve"> d’aides</w:t>
      </w:r>
      <w:r w:rsidR="00F20821" w:rsidRPr="00593B56">
        <w:rPr>
          <w:rFonts w:ascii="Calibri" w:hAnsi="Calibri" w:cs="Calibri"/>
          <w:sz w:val="22"/>
          <w:szCs w:val="22"/>
        </w:rPr>
        <w:t xml:space="preserve"> et des conditions rappelées infra</w:t>
      </w:r>
      <w:r w:rsidRPr="00593B56">
        <w:rPr>
          <w:rFonts w:ascii="Calibri" w:hAnsi="Calibri" w:cs="Calibri"/>
          <w:sz w:val="22"/>
          <w:szCs w:val="22"/>
        </w:rPr>
        <w:t>.</w:t>
      </w:r>
    </w:p>
    <w:p w:rsidR="00D904E3" w:rsidRPr="00593B56" w:rsidRDefault="00D904E3" w:rsidP="00F74382">
      <w:pPr>
        <w:jc w:val="both"/>
        <w:rPr>
          <w:rFonts w:ascii="Calibri" w:hAnsi="Calibri" w:cs="Calibri"/>
          <w:sz w:val="22"/>
          <w:szCs w:val="22"/>
        </w:rPr>
      </w:pPr>
    </w:p>
    <w:p w:rsidR="00F1791C" w:rsidRPr="00593B56" w:rsidRDefault="00F1791C" w:rsidP="00F1791C">
      <w:pPr>
        <w:jc w:val="both"/>
        <w:rPr>
          <w:rFonts w:ascii="Calibri" w:hAnsi="Calibri" w:cs="Calibri"/>
          <w:sz w:val="22"/>
          <w:szCs w:val="22"/>
        </w:rPr>
      </w:pPr>
      <w:r w:rsidRPr="00593B56">
        <w:rPr>
          <w:rFonts w:ascii="Calibri" w:hAnsi="Calibri" w:cs="Calibri"/>
          <w:sz w:val="22"/>
          <w:szCs w:val="22"/>
        </w:rPr>
        <w:t xml:space="preserve">Le règlement </w:t>
      </w:r>
      <w:r w:rsidRPr="00593B56">
        <w:rPr>
          <w:rFonts w:ascii="Calibri" w:hAnsi="Calibri" w:cs="Calibri"/>
          <w:i/>
          <w:sz w:val="22"/>
          <w:szCs w:val="22"/>
        </w:rPr>
        <w:t>de minimis</w:t>
      </w:r>
      <w:r w:rsidRPr="00593B56">
        <w:rPr>
          <w:rFonts w:ascii="Calibri" w:hAnsi="Calibri" w:cs="Calibri"/>
          <w:sz w:val="22"/>
          <w:szCs w:val="22"/>
        </w:rPr>
        <w:t xml:space="preserve"> général exclut de son champ d’application, sous conditions, notamment les aides octroyées aux « entreprises » des secteurs de la pêche et de l’aquaculture, de la production primaire, de la transformation et de la commercialisation de produits agricoles</w:t>
      </w:r>
      <w:r w:rsidR="00D904E3" w:rsidRPr="00593B56">
        <w:rPr>
          <w:rFonts w:ascii="Calibri" w:hAnsi="Calibri" w:cs="Calibri"/>
          <w:sz w:val="22"/>
          <w:szCs w:val="22"/>
        </w:rPr>
        <w:t xml:space="preserve"> qui sont régis par d’autres dispositifs d’aides de minimis</w:t>
      </w:r>
      <w:r w:rsidRPr="00593B56">
        <w:rPr>
          <w:rFonts w:ascii="Calibri" w:hAnsi="Calibri" w:cs="Calibri"/>
          <w:sz w:val="22"/>
          <w:szCs w:val="22"/>
        </w:rPr>
        <w:t>.</w:t>
      </w:r>
    </w:p>
    <w:p w:rsidR="00F1791C" w:rsidRPr="00593B56" w:rsidRDefault="00F1791C" w:rsidP="00F1791C">
      <w:pPr>
        <w:jc w:val="both"/>
        <w:rPr>
          <w:rFonts w:ascii="Calibri" w:hAnsi="Calibri" w:cs="Calibri"/>
          <w:sz w:val="22"/>
          <w:szCs w:val="22"/>
        </w:rPr>
      </w:pPr>
    </w:p>
    <w:p w:rsidR="00927787" w:rsidRPr="00593B56" w:rsidRDefault="00927787" w:rsidP="00F1791C">
      <w:pPr>
        <w:jc w:val="both"/>
        <w:rPr>
          <w:rFonts w:ascii="Calibri" w:hAnsi="Calibri" w:cs="Calibri"/>
          <w:sz w:val="22"/>
          <w:szCs w:val="22"/>
        </w:rPr>
      </w:pPr>
      <w:r w:rsidRPr="00593B56">
        <w:rPr>
          <w:rFonts w:ascii="Calibri" w:hAnsi="Calibri" w:cs="Calibri"/>
          <w:sz w:val="22"/>
          <w:szCs w:val="22"/>
        </w:rPr>
        <w:t xml:space="preserve">Ce seuil de </w:t>
      </w:r>
      <w:r w:rsidRPr="00593B56">
        <w:rPr>
          <w:rFonts w:ascii="Calibri" w:hAnsi="Calibri" w:cs="Calibri"/>
          <w:i/>
          <w:sz w:val="22"/>
          <w:szCs w:val="22"/>
        </w:rPr>
        <w:t>minimis</w:t>
      </w:r>
      <w:r w:rsidR="003244A6" w:rsidRPr="00593B56">
        <w:rPr>
          <w:rFonts w:ascii="Calibri" w:hAnsi="Calibri" w:cs="Calibri"/>
          <w:sz w:val="22"/>
          <w:szCs w:val="22"/>
        </w:rPr>
        <w:t xml:space="preserve"> général</w:t>
      </w:r>
      <w:r w:rsidRPr="00593B56">
        <w:rPr>
          <w:rFonts w:ascii="Calibri" w:hAnsi="Calibri" w:cs="Calibri"/>
          <w:sz w:val="22"/>
          <w:szCs w:val="22"/>
        </w:rPr>
        <w:t xml:space="preserve"> est jugé trop faible pour affecter la concurrence entre États membres quelque soit la forme commerciale ou civile de la personne morale de droit privé qui bénéficie de l’aide. Ce dispositif particulièrement adapté aux sociétés commerciales, l’est moins aux associations qualifiées d’entreprises en raison de la nature d’intérêt économique général de leurs activités (Cf. point suivant).</w:t>
      </w:r>
    </w:p>
    <w:p w:rsidR="00F1791C" w:rsidRPr="00593B56" w:rsidRDefault="00F1791C" w:rsidP="00F74382">
      <w:pPr>
        <w:jc w:val="both"/>
        <w:rPr>
          <w:rFonts w:ascii="Calibri" w:hAnsi="Calibri" w:cs="Calibri"/>
          <w:sz w:val="22"/>
          <w:szCs w:val="22"/>
        </w:rPr>
      </w:pPr>
    </w:p>
    <w:p w:rsidR="00F74382" w:rsidRPr="00593B56" w:rsidRDefault="00F74382" w:rsidP="00F74382">
      <w:pPr>
        <w:jc w:val="both"/>
        <w:rPr>
          <w:rFonts w:ascii="Calibri" w:hAnsi="Calibri" w:cs="Calibri"/>
          <w:b/>
          <w:sz w:val="22"/>
          <w:szCs w:val="22"/>
        </w:rPr>
      </w:pPr>
      <w:r w:rsidRPr="00593B56">
        <w:rPr>
          <w:rFonts w:ascii="Calibri" w:hAnsi="Calibri" w:cs="Calibri"/>
          <w:b/>
          <w:sz w:val="22"/>
          <w:szCs w:val="22"/>
        </w:rPr>
        <w:t>2.2.2</w:t>
      </w:r>
      <w:r w:rsidR="00927787" w:rsidRPr="00593B56">
        <w:rPr>
          <w:rFonts w:ascii="Calibri" w:hAnsi="Calibri" w:cs="Calibri"/>
          <w:b/>
          <w:sz w:val="22"/>
          <w:szCs w:val="22"/>
        </w:rPr>
        <w:t>-</w:t>
      </w:r>
      <w:r w:rsidRPr="00593B56">
        <w:rPr>
          <w:rFonts w:ascii="Calibri" w:hAnsi="Calibri" w:cs="Calibri"/>
          <w:b/>
          <w:sz w:val="22"/>
          <w:szCs w:val="22"/>
        </w:rPr>
        <w:t xml:space="preserve"> Le seuil spécifique de 500 000 euros pour les </w:t>
      </w:r>
      <w:r w:rsidR="00D904E3" w:rsidRPr="00593B56">
        <w:rPr>
          <w:rFonts w:ascii="Calibri" w:hAnsi="Calibri" w:cs="Calibri"/>
          <w:b/>
          <w:sz w:val="22"/>
          <w:szCs w:val="22"/>
        </w:rPr>
        <w:t>services (activités) d’intérêt économique général</w:t>
      </w:r>
      <w:r w:rsidR="00D904E3" w:rsidRPr="00593B56">
        <w:rPr>
          <w:rFonts w:ascii="Calibri" w:hAnsi="Calibri" w:cs="Calibri"/>
          <w:sz w:val="22"/>
          <w:szCs w:val="22"/>
        </w:rPr>
        <w:t xml:space="preserve"> </w:t>
      </w:r>
      <w:r w:rsidRPr="00593B56">
        <w:rPr>
          <w:rFonts w:ascii="Calibri" w:hAnsi="Calibri" w:cs="Calibri"/>
          <w:b/>
          <w:sz w:val="22"/>
          <w:szCs w:val="22"/>
        </w:rPr>
        <w:t xml:space="preserve">SIEG : </w:t>
      </w:r>
      <w:r w:rsidR="003244A6" w:rsidRPr="00593B56">
        <w:rPr>
          <w:rFonts w:ascii="Calibri" w:hAnsi="Calibri" w:cs="Calibri"/>
          <w:b/>
          <w:sz w:val="22"/>
          <w:szCs w:val="22"/>
        </w:rPr>
        <w:t xml:space="preserve">une </w:t>
      </w:r>
      <w:r w:rsidRPr="00593B56">
        <w:rPr>
          <w:rFonts w:ascii="Calibri" w:hAnsi="Calibri" w:cs="Calibri"/>
          <w:b/>
          <w:sz w:val="22"/>
          <w:szCs w:val="22"/>
        </w:rPr>
        <w:t>formalisation par écrit</w:t>
      </w:r>
    </w:p>
    <w:p w:rsidR="00F74382" w:rsidRPr="00593B56" w:rsidRDefault="00F74382" w:rsidP="00F74382">
      <w:pPr>
        <w:jc w:val="both"/>
        <w:rPr>
          <w:rFonts w:ascii="Calibri" w:hAnsi="Calibri" w:cs="Calibri"/>
          <w:sz w:val="22"/>
          <w:szCs w:val="22"/>
        </w:rPr>
      </w:pPr>
    </w:p>
    <w:p w:rsidR="00F1791C" w:rsidRPr="00593B56" w:rsidRDefault="00F74382" w:rsidP="00F1791C">
      <w:pPr>
        <w:jc w:val="both"/>
        <w:rPr>
          <w:rFonts w:ascii="Calibri" w:hAnsi="Calibri" w:cs="Calibri"/>
          <w:b/>
          <w:sz w:val="22"/>
          <w:szCs w:val="22"/>
        </w:rPr>
      </w:pPr>
      <w:r w:rsidRPr="00593B56">
        <w:rPr>
          <w:rFonts w:ascii="Calibri" w:hAnsi="Calibri" w:cs="Calibri"/>
          <w:sz w:val="22"/>
          <w:szCs w:val="22"/>
        </w:rPr>
        <w:t>Un seuil de minimis spécifique a été</w:t>
      </w:r>
      <w:r w:rsidR="00F1791C" w:rsidRPr="00593B56">
        <w:rPr>
          <w:rFonts w:ascii="Calibri" w:hAnsi="Calibri" w:cs="Calibri"/>
          <w:sz w:val="22"/>
          <w:szCs w:val="22"/>
        </w:rPr>
        <w:t xml:space="preserve"> instauré pour les subventions versées au titre de « compensations » de services (activités) d’intérêt économique général (SIEG). </w:t>
      </w:r>
      <w:r w:rsidR="00927787" w:rsidRPr="00593B56">
        <w:rPr>
          <w:rFonts w:ascii="Calibri" w:hAnsi="Calibri" w:cs="Calibri"/>
          <w:sz w:val="22"/>
          <w:szCs w:val="22"/>
        </w:rPr>
        <w:t>Ce dispositif est notamment approprié aux subventions aux associations pour leurs projets économiques qui répondent à une finalité d’intérêt général.</w:t>
      </w:r>
    </w:p>
    <w:p w:rsidR="00F1791C" w:rsidRPr="00593B56" w:rsidRDefault="00F1791C" w:rsidP="00F1791C">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 droit national ne connaît pas la notion de service d’intérêt économique général, mais celle de service public et/ou d’intérêt général. Certaines activités sont caractérisées par le législateur d’activités d’intérêt général, ou encore d’intérêt public.</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La notion de SIEG renvoie aux notions d’obligation de service public et de compensation de service public, développées par la Cour de justice de l’Union européenne. En renvoyant à ces deux éléments, le concept européen de SIEG fait référence aux </w:t>
      </w:r>
      <w:r w:rsidR="00F1791C" w:rsidRPr="00593B56">
        <w:rPr>
          <w:rFonts w:ascii="Calibri" w:hAnsi="Calibri" w:cs="Calibri"/>
          <w:sz w:val="22"/>
          <w:szCs w:val="22"/>
        </w:rPr>
        <w:t>« </w:t>
      </w:r>
      <w:r w:rsidRPr="00593B56">
        <w:rPr>
          <w:rFonts w:ascii="Calibri" w:hAnsi="Calibri" w:cs="Calibri"/>
          <w:sz w:val="22"/>
          <w:szCs w:val="22"/>
        </w:rPr>
        <w:t>missions</w:t>
      </w:r>
      <w:r w:rsidR="00F1791C" w:rsidRPr="00593B56">
        <w:rPr>
          <w:rFonts w:ascii="Calibri" w:hAnsi="Calibri" w:cs="Calibri"/>
          <w:sz w:val="22"/>
          <w:szCs w:val="22"/>
        </w:rPr>
        <w:t> »</w:t>
      </w:r>
      <w:r w:rsidRPr="00593B56">
        <w:rPr>
          <w:rFonts w:ascii="Calibri" w:hAnsi="Calibri" w:cs="Calibri"/>
          <w:sz w:val="22"/>
          <w:szCs w:val="22"/>
        </w:rPr>
        <w:t xml:space="preserve"> d’intérêt général telles qu’elles sont définies par les autorités publiques.</w:t>
      </w:r>
    </w:p>
    <w:p w:rsidR="00D904E3" w:rsidRPr="00593B56" w:rsidRDefault="00D904E3"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La marge de manœuvre des États membres pour définir une </w:t>
      </w:r>
      <w:r w:rsidR="00F1791C" w:rsidRPr="00593B56">
        <w:rPr>
          <w:rFonts w:ascii="Calibri" w:hAnsi="Calibri" w:cs="Calibri"/>
          <w:sz w:val="22"/>
          <w:szCs w:val="22"/>
        </w:rPr>
        <w:t>« </w:t>
      </w:r>
      <w:r w:rsidRPr="00593B56">
        <w:rPr>
          <w:rFonts w:ascii="Calibri" w:hAnsi="Calibri" w:cs="Calibri"/>
          <w:sz w:val="22"/>
          <w:szCs w:val="22"/>
        </w:rPr>
        <w:t>mission</w:t>
      </w:r>
      <w:r w:rsidR="00F1791C" w:rsidRPr="00593B56">
        <w:rPr>
          <w:rFonts w:ascii="Calibri" w:hAnsi="Calibri" w:cs="Calibri"/>
          <w:sz w:val="22"/>
          <w:szCs w:val="22"/>
        </w:rPr>
        <w:t> »</w:t>
      </w:r>
      <w:r w:rsidRPr="00593B56">
        <w:rPr>
          <w:rFonts w:ascii="Calibri" w:hAnsi="Calibri" w:cs="Calibri"/>
          <w:sz w:val="22"/>
          <w:szCs w:val="22"/>
        </w:rPr>
        <w:t xml:space="preserve"> d’intérêt général est étendue. De ce fait, le contrôle par la Commission européenne et par le juge communautaire de la définition de la mission est limité à l’erreur manifeste d’appréciation.</w:t>
      </w:r>
    </w:p>
    <w:p w:rsidR="00D904E3" w:rsidRPr="00593B56" w:rsidRDefault="00D904E3"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SIEG et subvention n’ont rien d’antinomique. La notion de SIEG ne s’oppose en rien à des démarches dans lesquelles l’autorité publique approuve et finance des projets </w:t>
      </w:r>
      <w:r w:rsidR="00847593" w:rsidRPr="00593B56">
        <w:rPr>
          <w:rFonts w:ascii="Calibri" w:hAnsi="Calibri" w:cs="Calibri"/>
          <w:sz w:val="22"/>
          <w:szCs w:val="22"/>
        </w:rPr>
        <w:t xml:space="preserve">économiques </w:t>
      </w:r>
      <w:r w:rsidRPr="00593B56">
        <w:rPr>
          <w:rFonts w:ascii="Calibri" w:hAnsi="Calibri" w:cs="Calibri"/>
          <w:sz w:val="22"/>
          <w:szCs w:val="22"/>
        </w:rPr>
        <w:t>initiés par des associations dont elle reconnaît qu’elles répondent à un</w:t>
      </w:r>
      <w:r w:rsidR="00927787" w:rsidRPr="00593B56">
        <w:rPr>
          <w:rFonts w:ascii="Calibri" w:hAnsi="Calibri" w:cs="Calibri"/>
          <w:sz w:val="22"/>
          <w:szCs w:val="22"/>
        </w:rPr>
        <w:t xml:space="preserve"> but</w:t>
      </w:r>
      <w:r w:rsidRPr="00593B56">
        <w:rPr>
          <w:rFonts w:ascii="Calibri" w:hAnsi="Calibri" w:cs="Calibri"/>
          <w:sz w:val="22"/>
          <w:szCs w:val="22"/>
        </w:rPr>
        <w:t xml:space="preserve"> d’intérêt général. Les règles adoptées en décembre 2011 sur le régime des aides d’État n’interdisent en effet aucunement que les associations </w:t>
      </w:r>
      <w:r w:rsidR="00847593" w:rsidRPr="00593B56">
        <w:rPr>
          <w:rFonts w:ascii="Calibri" w:hAnsi="Calibri" w:cs="Calibri"/>
          <w:sz w:val="22"/>
          <w:szCs w:val="22"/>
        </w:rPr>
        <w:t>réalisent</w:t>
      </w:r>
      <w:r w:rsidRPr="00593B56">
        <w:rPr>
          <w:rFonts w:ascii="Calibri" w:hAnsi="Calibri" w:cs="Calibri"/>
          <w:sz w:val="22"/>
          <w:szCs w:val="22"/>
        </w:rPr>
        <w:t xml:space="preserve">, de leur propre </w:t>
      </w:r>
      <w:r w:rsidRPr="00593B56">
        <w:rPr>
          <w:rFonts w:ascii="Calibri" w:hAnsi="Calibri" w:cs="Calibri"/>
          <w:sz w:val="22"/>
          <w:szCs w:val="22"/>
        </w:rPr>
        <w:lastRenderedPageBreak/>
        <w:t xml:space="preserve">initiative, </w:t>
      </w:r>
      <w:r w:rsidR="00847593" w:rsidRPr="00593B56">
        <w:rPr>
          <w:rFonts w:ascii="Calibri" w:hAnsi="Calibri" w:cs="Calibri"/>
          <w:sz w:val="22"/>
          <w:szCs w:val="22"/>
        </w:rPr>
        <w:t>un</w:t>
      </w:r>
      <w:r w:rsidR="00832993" w:rsidRPr="00593B56">
        <w:rPr>
          <w:rFonts w:ascii="Calibri" w:hAnsi="Calibri" w:cs="Calibri"/>
          <w:sz w:val="22"/>
          <w:szCs w:val="22"/>
        </w:rPr>
        <w:t xml:space="preserve"> projet, un</w:t>
      </w:r>
      <w:r w:rsidR="00847593" w:rsidRPr="00593B56">
        <w:rPr>
          <w:rFonts w:ascii="Calibri" w:hAnsi="Calibri" w:cs="Calibri"/>
          <w:sz w:val="22"/>
          <w:szCs w:val="22"/>
        </w:rPr>
        <w:t xml:space="preserve">e activité </w:t>
      </w:r>
      <w:r w:rsidRPr="00593B56">
        <w:rPr>
          <w:rFonts w:ascii="Calibri" w:hAnsi="Calibri" w:cs="Calibri"/>
          <w:sz w:val="22"/>
          <w:szCs w:val="22"/>
        </w:rPr>
        <w:t>d’intérêt économique général, pour l</w:t>
      </w:r>
      <w:r w:rsidR="00847593" w:rsidRPr="00593B56">
        <w:rPr>
          <w:rFonts w:ascii="Calibri" w:hAnsi="Calibri" w:cs="Calibri"/>
          <w:sz w:val="22"/>
          <w:szCs w:val="22"/>
        </w:rPr>
        <w:t>a</w:t>
      </w:r>
      <w:r w:rsidRPr="00593B56">
        <w:rPr>
          <w:rFonts w:ascii="Calibri" w:hAnsi="Calibri" w:cs="Calibri"/>
          <w:sz w:val="22"/>
          <w:szCs w:val="22"/>
        </w:rPr>
        <w:t>quel</w:t>
      </w:r>
      <w:r w:rsidR="00847593" w:rsidRPr="00593B56">
        <w:rPr>
          <w:rFonts w:ascii="Calibri" w:hAnsi="Calibri" w:cs="Calibri"/>
          <w:sz w:val="22"/>
          <w:szCs w:val="22"/>
        </w:rPr>
        <w:t>le</w:t>
      </w:r>
      <w:r w:rsidRPr="00593B56">
        <w:rPr>
          <w:rFonts w:ascii="Calibri" w:hAnsi="Calibri" w:cs="Calibri"/>
          <w:sz w:val="22"/>
          <w:szCs w:val="22"/>
        </w:rPr>
        <w:t xml:space="preserve"> elles reçoivent une subvention destinée à compenser le coût d’exécution </w:t>
      </w:r>
      <w:r w:rsidR="00832993" w:rsidRPr="00593B56">
        <w:rPr>
          <w:rFonts w:ascii="Calibri" w:hAnsi="Calibri" w:cs="Calibri"/>
          <w:sz w:val="22"/>
          <w:szCs w:val="22"/>
        </w:rPr>
        <w:t>du projet</w:t>
      </w:r>
      <w:r w:rsidRPr="00593B56">
        <w:rPr>
          <w:rFonts w:ascii="Calibri" w:hAnsi="Calibri" w:cs="Calibri"/>
          <w:sz w:val="22"/>
          <w:szCs w:val="22"/>
        </w:rPr>
        <w:t xml:space="preserve">. </w:t>
      </w:r>
    </w:p>
    <w:p w:rsidR="00847593" w:rsidRPr="00593B56" w:rsidRDefault="00847593" w:rsidP="00F74382">
      <w:pPr>
        <w:jc w:val="both"/>
        <w:rPr>
          <w:rFonts w:ascii="Calibri" w:hAnsi="Calibri" w:cs="Calibri"/>
          <w:sz w:val="22"/>
          <w:szCs w:val="22"/>
        </w:rPr>
      </w:pPr>
    </w:p>
    <w:p w:rsidR="00F74382" w:rsidRPr="00593B56" w:rsidRDefault="00F74382" w:rsidP="00927787">
      <w:pPr>
        <w:jc w:val="both"/>
        <w:rPr>
          <w:rFonts w:ascii="Calibri" w:hAnsi="Calibri" w:cs="Calibri"/>
          <w:sz w:val="22"/>
          <w:szCs w:val="22"/>
        </w:rPr>
      </w:pPr>
      <w:r w:rsidRPr="00593B56">
        <w:rPr>
          <w:rFonts w:ascii="Calibri" w:hAnsi="Calibri" w:cs="Calibri"/>
          <w:sz w:val="22"/>
          <w:szCs w:val="22"/>
        </w:rPr>
        <w:t xml:space="preserve">Les subventions </w:t>
      </w:r>
      <w:r w:rsidR="00F1791C" w:rsidRPr="00593B56">
        <w:rPr>
          <w:rFonts w:ascii="Calibri" w:hAnsi="Calibri" w:cs="Calibri"/>
          <w:sz w:val="22"/>
          <w:szCs w:val="22"/>
        </w:rPr>
        <w:t xml:space="preserve">à un projet </w:t>
      </w:r>
      <w:r w:rsidRPr="00593B56">
        <w:rPr>
          <w:rFonts w:ascii="Calibri" w:hAnsi="Calibri" w:cs="Calibri"/>
          <w:sz w:val="22"/>
          <w:szCs w:val="22"/>
        </w:rPr>
        <w:t>d’</w:t>
      </w:r>
      <w:r w:rsidR="0031240F" w:rsidRPr="00593B56">
        <w:rPr>
          <w:rFonts w:ascii="Calibri" w:hAnsi="Calibri" w:cs="Calibri"/>
          <w:sz w:val="22"/>
          <w:szCs w:val="22"/>
        </w:rPr>
        <w:t>association réalisant des activités économiques et</w:t>
      </w:r>
      <w:r w:rsidRPr="00593B56">
        <w:rPr>
          <w:rFonts w:ascii="Calibri" w:hAnsi="Calibri" w:cs="Calibri"/>
          <w:sz w:val="22"/>
          <w:szCs w:val="22"/>
        </w:rPr>
        <w:t xml:space="preserve"> </w:t>
      </w:r>
      <w:r w:rsidR="00847593" w:rsidRPr="00593B56">
        <w:rPr>
          <w:rFonts w:ascii="Calibri" w:hAnsi="Calibri" w:cs="Calibri"/>
          <w:sz w:val="22"/>
          <w:szCs w:val="22"/>
        </w:rPr>
        <w:t>permett</w:t>
      </w:r>
      <w:r w:rsidR="00F20821" w:rsidRPr="00593B56">
        <w:rPr>
          <w:rFonts w:ascii="Calibri" w:hAnsi="Calibri" w:cs="Calibri"/>
          <w:sz w:val="22"/>
          <w:szCs w:val="22"/>
        </w:rPr>
        <w:t>a</w:t>
      </w:r>
      <w:r w:rsidR="00847593" w:rsidRPr="00593B56">
        <w:rPr>
          <w:rFonts w:ascii="Calibri" w:hAnsi="Calibri" w:cs="Calibri"/>
          <w:sz w:val="22"/>
          <w:szCs w:val="22"/>
        </w:rPr>
        <w:t xml:space="preserve">nt à </w:t>
      </w:r>
      <w:r w:rsidR="00927787" w:rsidRPr="00593B56">
        <w:rPr>
          <w:rFonts w:ascii="Calibri" w:hAnsi="Calibri" w:cs="Calibri"/>
          <w:sz w:val="22"/>
          <w:szCs w:val="22"/>
        </w:rPr>
        <w:t>l’association</w:t>
      </w:r>
      <w:r w:rsidR="00847593" w:rsidRPr="00593B56">
        <w:rPr>
          <w:rFonts w:ascii="Calibri" w:hAnsi="Calibri" w:cs="Calibri"/>
          <w:sz w:val="22"/>
          <w:szCs w:val="22"/>
        </w:rPr>
        <w:t xml:space="preserve"> de rester dans la limite de </w:t>
      </w:r>
      <w:r w:rsidRPr="00593B56">
        <w:rPr>
          <w:rFonts w:ascii="Calibri" w:hAnsi="Calibri" w:cs="Calibri"/>
          <w:sz w:val="22"/>
          <w:szCs w:val="22"/>
        </w:rPr>
        <w:t xml:space="preserve">500 000 euros </w:t>
      </w:r>
      <w:r w:rsidR="00847593" w:rsidRPr="00593B56">
        <w:rPr>
          <w:rFonts w:ascii="Calibri" w:hAnsi="Calibri" w:cs="Calibri"/>
          <w:sz w:val="22"/>
          <w:szCs w:val="22"/>
        </w:rPr>
        <w:t xml:space="preserve">d’aide </w:t>
      </w:r>
      <w:r w:rsidRPr="00593B56">
        <w:rPr>
          <w:rFonts w:ascii="Calibri" w:hAnsi="Calibri" w:cs="Calibri"/>
          <w:sz w:val="22"/>
          <w:szCs w:val="22"/>
        </w:rPr>
        <w:t>sur trois exercices</w:t>
      </w:r>
      <w:r w:rsidR="00F20821" w:rsidRPr="00593B56">
        <w:rPr>
          <w:rFonts w:ascii="Calibri" w:hAnsi="Calibri" w:cs="Calibri"/>
          <w:sz w:val="22"/>
          <w:szCs w:val="22"/>
        </w:rPr>
        <w:t>,</w:t>
      </w:r>
      <w:r w:rsidRPr="00593B56">
        <w:rPr>
          <w:rFonts w:ascii="Calibri" w:hAnsi="Calibri" w:cs="Calibri"/>
          <w:sz w:val="22"/>
          <w:szCs w:val="22"/>
        </w:rPr>
        <w:t xml:space="preserve"> ne sont soumises à aucune exigence particulière hormis celle de la formalisation </w:t>
      </w:r>
      <w:r w:rsidR="00F1791C" w:rsidRPr="00593B56">
        <w:rPr>
          <w:rFonts w:ascii="Calibri" w:hAnsi="Calibri" w:cs="Calibri"/>
          <w:sz w:val="22"/>
          <w:szCs w:val="22"/>
        </w:rPr>
        <w:t xml:space="preserve">du soutien financier </w:t>
      </w:r>
      <w:r w:rsidR="00832993" w:rsidRPr="00593B56">
        <w:rPr>
          <w:rFonts w:ascii="Calibri" w:hAnsi="Calibri" w:cs="Calibri"/>
          <w:sz w:val="22"/>
          <w:szCs w:val="22"/>
        </w:rPr>
        <w:t>au projet</w:t>
      </w:r>
      <w:r w:rsidR="00F1791C" w:rsidRPr="00593B56">
        <w:rPr>
          <w:rFonts w:ascii="Calibri" w:hAnsi="Calibri" w:cs="Calibri"/>
          <w:sz w:val="22"/>
          <w:szCs w:val="22"/>
        </w:rPr>
        <w:t xml:space="preserve"> </w:t>
      </w:r>
      <w:r w:rsidRPr="00593B56">
        <w:rPr>
          <w:rFonts w:ascii="Calibri" w:hAnsi="Calibri" w:cs="Calibri"/>
          <w:sz w:val="22"/>
          <w:szCs w:val="22"/>
        </w:rPr>
        <w:t xml:space="preserve">d’intérêt général par un acte écrit (« mandat »). Cet acte formalisé doit préciser au moins l’intitulé </w:t>
      </w:r>
      <w:r w:rsidR="00832993" w:rsidRPr="00593B56">
        <w:rPr>
          <w:rFonts w:ascii="Calibri" w:hAnsi="Calibri" w:cs="Calibri"/>
          <w:sz w:val="22"/>
          <w:szCs w:val="22"/>
        </w:rPr>
        <w:t>du projet</w:t>
      </w:r>
      <w:r w:rsidRPr="00593B56">
        <w:rPr>
          <w:rFonts w:ascii="Calibri" w:hAnsi="Calibri" w:cs="Calibri"/>
          <w:sz w:val="22"/>
          <w:szCs w:val="22"/>
        </w:rPr>
        <w:t xml:space="preserve"> pour l</w:t>
      </w:r>
      <w:r w:rsidR="00832993" w:rsidRPr="00593B56">
        <w:rPr>
          <w:rFonts w:ascii="Calibri" w:hAnsi="Calibri" w:cs="Calibri"/>
          <w:sz w:val="22"/>
          <w:szCs w:val="22"/>
        </w:rPr>
        <w:t>e</w:t>
      </w:r>
      <w:r w:rsidRPr="00593B56">
        <w:rPr>
          <w:rFonts w:ascii="Calibri" w:hAnsi="Calibri" w:cs="Calibri"/>
          <w:sz w:val="22"/>
          <w:szCs w:val="22"/>
        </w:rPr>
        <w:t xml:space="preserve">quel est accordée </w:t>
      </w:r>
      <w:r w:rsidR="00847593" w:rsidRPr="00593B56">
        <w:rPr>
          <w:rFonts w:ascii="Calibri" w:hAnsi="Calibri" w:cs="Calibri"/>
          <w:sz w:val="22"/>
          <w:szCs w:val="22"/>
        </w:rPr>
        <w:t xml:space="preserve">la subvention </w:t>
      </w:r>
      <w:r w:rsidR="00927787" w:rsidRPr="00593B56">
        <w:rPr>
          <w:rFonts w:ascii="Calibri" w:hAnsi="Calibri" w:cs="Calibri"/>
          <w:sz w:val="22"/>
          <w:szCs w:val="22"/>
        </w:rPr>
        <w:t>« </w:t>
      </w:r>
      <w:r w:rsidRPr="00593B56">
        <w:rPr>
          <w:rFonts w:ascii="Calibri" w:hAnsi="Calibri" w:cs="Calibri"/>
          <w:sz w:val="22"/>
          <w:szCs w:val="22"/>
        </w:rPr>
        <w:t>compensation</w:t>
      </w:r>
      <w:r w:rsidR="00927787" w:rsidRPr="00593B56">
        <w:rPr>
          <w:rFonts w:ascii="Calibri" w:hAnsi="Calibri" w:cs="Calibri"/>
          <w:sz w:val="22"/>
          <w:szCs w:val="22"/>
        </w:rPr>
        <w:t> »</w:t>
      </w:r>
      <w:r w:rsidRPr="00593B56">
        <w:rPr>
          <w:rFonts w:ascii="Calibri" w:hAnsi="Calibri" w:cs="Calibri"/>
          <w:sz w:val="22"/>
          <w:szCs w:val="22"/>
        </w:rPr>
        <w:t>, l’identité de l’</w:t>
      </w:r>
      <w:r w:rsidR="0031240F" w:rsidRPr="00593B56">
        <w:rPr>
          <w:rFonts w:ascii="Calibri" w:hAnsi="Calibri" w:cs="Calibri"/>
          <w:sz w:val="22"/>
          <w:szCs w:val="22"/>
        </w:rPr>
        <w:t>association</w:t>
      </w:r>
      <w:r w:rsidRPr="00593B56">
        <w:rPr>
          <w:rFonts w:ascii="Calibri" w:hAnsi="Calibri" w:cs="Calibri"/>
          <w:sz w:val="22"/>
          <w:szCs w:val="22"/>
        </w:rPr>
        <w:t xml:space="preserve"> bénéficiaire, le champ géographique et la durée </w:t>
      </w:r>
      <w:r w:rsidR="00847593" w:rsidRPr="00593B56">
        <w:rPr>
          <w:rFonts w:ascii="Calibri" w:hAnsi="Calibri" w:cs="Calibri"/>
          <w:sz w:val="22"/>
          <w:szCs w:val="22"/>
        </w:rPr>
        <w:t>d</w:t>
      </w:r>
      <w:r w:rsidR="001F022C" w:rsidRPr="00593B56">
        <w:rPr>
          <w:rFonts w:ascii="Calibri" w:hAnsi="Calibri" w:cs="Calibri"/>
          <w:sz w:val="22"/>
          <w:szCs w:val="22"/>
        </w:rPr>
        <w:t>u projet soutenu</w:t>
      </w:r>
      <w:r w:rsidRPr="00593B56">
        <w:rPr>
          <w:rFonts w:ascii="Calibri" w:hAnsi="Calibri" w:cs="Calibri"/>
          <w:sz w:val="22"/>
          <w:szCs w:val="22"/>
        </w:rPr>
        <w:t>. Ces mentions minimales figurent dans les conventions annuelles ou pluriannuelles (valant « mandat »)</w:t>
      </w:r>
      <w:r w:rsidR="00847593" w:rsidRPr="00593B56">
        <w:rPr>
          <w:rFonts w:ascii="Calibri" w:hAnsi="Calibri" w:cs="Calibri"/>
          <w:sz w:val="22"/>
          <w:szCs w:val="22"/>
        </w:rPr>
        <w:t xml:space="preserve"> en annexe </w:t>
      </w:r>
      <w:r w:rsidR="00927787" w:rsidRPr="00593B56">
        <w:rPr>
          <w:rFonts w:ascii="Calibri" w:hAnsi="Calibri" w:cs="Calibri"/>
          <w:sz w:val="22"/>
          <w:szCs w:val="22"/>
        </w:rPr>
        <w:t>2</w:t>
      </w:r>
      <w:r w:rsidRPr="00593B56">
        <w:rPr>
          <w:rFonts w:ascii="Calibri" w:hAnsi="Calibri" w:cs="Calibri"/>
          <w:sz w:val="22"/>
          <w:szCs w:val="22"/>
        </w:rPr>
        <w:t xml:space="preserve">. Elles sont également nécessaires en droit national.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u w:val="single"/>
        </w:rPr>
        <w:t>Les pouvoirs publics doivent</w:t>
      </w:r>
      <w:r w:rsidRPr="00593B56">
        <w:rPr>
          <w:rFonts w:ascii="Calibri" w:hAnsi="Calibri" w:cs="Calibri"/>
          <w:sz w:val="22"/>
          <w:szCs w:val="22"/>
        </w:rPr>
        <w:t xml:space="preserve">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a)</w:t>
      </w:r>
      <w:r w:rsidRPr="00593B56">
        <w:rPr>
          <w:rFonts w:ascii="Calibri" w:hAnsi="Calibri" w:cs="Calibri"/>
          <w:sz w:val="22"/>
          <w:szCs w:val="22"/>
        </w:rPr>
        <w:tab/>
        <w:t>informer par écrit l’association bénéficiaire du montant potentiel de</w:t>
      </w:r>
      <w:r w:rsidR="00F1791C" w:rsidRPr="00593B56">
        <w:rPr>
          <w:rFonts w:ascii="Calibri" w:hAnsi="Calibri" w:cs="Calibri"/>
          <w:sz w:val="22"/>
          <w:szCs w:val="22"/>
        </w:rPr>
        <w:t xml:space="preserve"> la subvention </w:t>
      </w:r>
      <w:r w:rsidRPr="00593B56">
        <w:rPr>
          <w:rFonts w:ascii="Calibri" w:hAnsi="Calibri" w:cs="Calibri"/>
          <w:sz w:val="22"/>
          <w:szCs w:val="22"/>
        </w:rPr>
        <w:t xml:space="preserve">en équivalent-subvention brut, </w:t>
      </w:r>
      <w:r w:rsidR="00847593" w:rsidRPr="00593B56">
        <w:rPr>
          <w:rFonts w:ascii="Calibri" w:hAnsi="Calibri" w:cs="Calibri"/>
          <w:sz w:val="22"/>
          <w:szCs w:val="22"/>
        </w:rPr>
        <w:t xml:space="preserve">en raison </w:t>
      </w:r>
      <w:r w:rsidR="00832993" w:rsidRPr="00593B56">
        <w:rPr>
          <w:rFonts w:ascii="Calibri" w:hAnsi="Calibri" w:cs="Calibri"/>
          <w:sz w:val="22"/>
          <w:szCs w:val="22"/>
        </w:rPr>
        <w:t>du projet</w:t>
      </w:r>
      <w:r w:rsidR="00847593" w:rsidRPr="00593B56">
        <w:rPr>
          <w:rFonts w:ascii="Calibri" w:hAnsi="Calibri" w:cs="Calibri"/>
          <w:sz w:val="22"/>
          <w:szCs w:val="22"/>
        </w:rPr>
        <w:t xml:space="preserve"> d’intérêt économique général</w:t>
      </w:r>
      <w:r w:rsidR="001F022C" w:rsidRPr="00593B56">
        <w:rPr>
          <w:rFonts w:ascii="Calibri" w:hAnsi="Calibri" w:cs="Calibri"/>
          <w:sz w:val="22"/>
          <w:szCs w:val="22"/>
        </w:rPr>
        <w:t xml:space="preserve"> </w:t>
      </w:r>
      <w:r w:rsidRPr="00593B56">
        <w:rPr>
          <w:rFonts w:ascii="Calibri" w:hAnsi="Calibri" w:cs="Calibri"/>
          <w:sz w:val="22"/>
          <w:szCs w:val="22"/>
        </w:rPr>
        <w:t>pour l</w:t>
      </w:r>
      <w:r w:rsidR="00832993" w:rsidRPr="00593B56">
        <w:rPr>
          <w:rFonts w:ascii="Calibri" w:hAnsi="Calibri" w:cs="Calibri"/>
          <w:sz w:val="22"/>
          <w:szCs w:val="22"/>
        </w:rPr>
        <w:t>e</w:t>
      </w:r>
      <w:r w:rsidRPr="00593B56">
        <w:rPr>
          <w:rFonts w:ascii="Calibri" w:hAnsi="Calibri" w:cs="Calibri"/>
          <w:sz w:val="22"/>
          <w:szCs w:val="22"/>
        </w:rPr>
        <w:t>quel elle est octroyée, et de son caractère de minimis, en faisant explicitement référence au Règlement ; les modèles de conventions intègrent cette obligation d’information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b)</w:t>
      </w:r>
      <w:r w:rsidRPr="00593B56">
        <w:rPr>
          <w:rFonts w:ascii="Calibri" w:hAnsi="Calibri" w:cs="Calibri"/>
          <w:sz w:val="22"/>
          <w:szCs w:val="22"/>
        </w:rPr>
        <w:tab/>
        <w:t xml:space="preserve">obtenir de l’association chargée du SIEG une déclaration relative à toute autre aide de minimis, au cours des </w:t>
      </w:r>
      <w:r w:rsidR="007114D0" w:rsidRPr="00593B56">
        <w:rPr>
          <w:rFonts w:ascii="Calibri" w:hAnsi="Calibri" w:cs="Calibri"/>
          <w:sz w:val="22"/>
          <w:szCs w:val="22"/>
        </w:rPr>
        <w:t xml:space="preserve">trois </w:t>
      </w:r>
      <w:r w:rsidRPr="00593B56">
        <w:rPr>
          <w:rFonts w:ascii="Calibri" w:hAnsi="Calibri" w:cs="Calibri"/>
          <w:sz w:val="22"/>
          <w:szCs w:val="22"/>
        </w:rPr>
        <w:t>d</w:t>
      </w:r>
      <w:r w:rsidR="007114D0" w:rsidRPr="00593B56">
        <w:rPr>
          <w:rFonts w:ascii="Calibri" w:hAnsi="Calibri" w:cs="Calibri"/>
          <w:sz w:val="22"/>
          <w:szCs w:val="22"/>
        </w:rPr>
        <w:t>erniers</w:t>
      </w:r>
      <w:r w:rsidRPr="00593B56">
        <w:rPr>
          <w:rFonts w:ascii="Calibri" w:hAnsi="Calibri" w:cs="Calibri"/>
          <w:sz w:val="22"/>
          <w:szCs w:val="22"/>
        </w:rPr>
        <w:t xml:space="preserve"> exercices; le formulaire unique de demande de subvention a été adapté depuis le mois de mai 2012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c)</w:t>
      </w:r>
      <w:r w:rsidRPr="00593B56">
        <w:rPr>
          <w:rFonts w:ascii="Calibri" w:hAnsi="Calibri" w:cs="Calibri"/>
          <w:sz w:val="22"/>
          <w:szCs w:val="22"/>
        </w:rPr>
        <w:tab/>
        <w:t xml:space="preserve">veiller à n’accorder la nouvelle aide de minimis qu’après avoir vérifié qu’elle ne porte pas le montant total des aides de minimis accordées à l’association au-delà du plafond de 500 000 euros sur </w:t>
      </w:r>
      <w:r w:rsidR="004853FA" w:rsidRPr="00593B56">
        <w:rPr>
          <w:rFonts w:ascii="Calibri" w:hAnsi="Calibri" w:cs="Calibri"/>
          <w:sz w:val="22"/>
          <w:szCs w:val="22"/>
        </w:rPr>
        <w:t>les trois derniers exercices</w:t>
      </w:r>
      <w:r w:rsidRPr="00593B56">
        <w:rPr>
          <w:rFonts w:ascii="Calibri" w:hAnsi="Calibri" w:cs="Calibri"/>
          <w:sz w:val="22"/>
          <w:szCs w:val="22"/>
        </w:rPr>
        <w:t>, et que les règles de cumul sont respectées.</w:t>
      </w:r>
    </w:p>
    <w:p w:rsidR="00F74382" w:rsidRPr="00593B56" w:rsidRDefault="00F74382" w:rsidP="00F74382">
      <w:pPr>
        <w:jc w:val="both"/>
        <w:rPr>
          <w:rFonts w:ascii="Calibri" w:hAnsi="Calibri" w:cs="Calibri"/>
          <w:sz w:val="22"/>
          <w:szCs w:val="22"/>
        </w:rPr>
      </w:pPr>
    </w:p>
    <w:p w:rsidR="00F74382" w:rsidRPr="00593B56" w:rsidRDefault="00F74382" w:rsidP="00927787">
      <w:pPr>
        <w:jc w:val="both"/>
        <w:rPr>
          <w:rFonts w:ascii="Calibri" w:hAnsi="Calibri" w:cs="Calibri"/>
          <w:sz w:val="22"/>
          <w:szCs w:val="22"/>
        </w:rPr>
      </w:pPr>
      <w:r w:rsidRPr="00593B56">
        <w:rPr>
          <w:rFonts w:ascii="Calibri" w:hAnsi="Calibri" w:cs="Calibri"/>
          <w:b/>
          <w:sz w:val="22"/>
          <w:szCs w:val="22"/>
        </w:rPr>
        <w:t>2.2.3</w:t>
      </w:r>
      <w:r w:rsidR="00927787" w:rsidRPr="00593B56">
        <w:rPr>
          <w:rFonts w:ascii="Calibri" w:hAnsi="Calibri" w:cs="Calibri"/>
          <w:b/>
          <w:sz w:val="22"/>
          <w:szCs w:val="22"/>
        </w:rPr>
        <w:t>-</w:t>
      </w:r>
      <w:r w:rsidRPr="00593B56">
        <w:rPr>
          <w:rFonts w:ascii="Calibri" w:hAnsi="Calibri" w:cs="Calibri"/>
          <w:b/>
          <w:sz w:val="22"/>
          <w:szCs w:val="22"/>
        </w:rPr>
        <w:t xml:space="preserve"> </w:t>
      </w:r>
      <w:r w:rsidR="003244A6" w:rsidRPr="00593B56">
        <w:rPr>
          <w:rFonts w:ascii="Calibri" w:hAnsi="Calibri" w:cs="Calibri"/>
          <w:b/>
          <w:sz w:val="22"/>
          <w:szCs w:val="22"/>
        </w:rPr>
        <w:t>Les r</w:t>
      </w:r>
      <w:r w:rsidRPr="00593B56">
        <w:rPr>
          <w:rFonts w:ascii="Calibri" w:hAnsi="Calibri" w:cs="Calibri"/>
          <w:b/>
          <w:sz w:val="22"/>
          <w:szCs w:val="22"/>
        </w:rPr>
        <w:t>ègles de cumul des aides de minimis</w:t>
      </w:r>
      <w:r w:rsidRPr="00593B56">
        <w:rPr>
          <w:rFonts w:ascii="Calibri" w:hAnsi="Calibri" w:cs="Calibri"/>
          <w:sz w:val="22"/>
          <w:szCs w:val="22"/>
        </w:rPr>
        <w:t xml:space="preserve">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Les aides de minimis SIEG ne peuvent pas être cumulées avec des aides d’État pour les mêmes dépenses admissibles, si ce cumul conduit à une intensité d’aide dépassant le niveau précisé, dans les circonstances spécifiques de chaque cas, par un règlement d’exemption ou une décision adoptés par la Commission.</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Les aides « </w:t>
      </w:r>
      <w:r w:rsidRPr="00593B56">
        <w:rPr>
          <w:rFonts w:ascii="Calibri" w:hAnsi="Calibri" w:cs="Calibri"/>
          <w:i/>
          <w:sz w:val="22"/>
          <w:szCs w:val="22"/>
        </w:rPr>
        <w:t>de minimis</w:t>
      </w:r>
      <w:r w:rsidRPr="00593B56">
        <w:rPr>
          <w:rFonts w:ascii="Calibri" w:hAnsi="Calibri" w:cs="Calibri"/>
          <w:sz w:val="22"/>
          <w:szCs w:val="22"/>
        </w:rPr>
        <w:t xml:space="preserve"> SIEG » sont cumulables avec les aides de minimis accordées conformément à d’autres règlements de minimis, dans la limite du plafond de 500 000 euros par association </w:t>
      </w:r>
      <w:r w:rsidR="004853FA" w:rsidRPr="00593B56">
        <w:rPr>
          <w:rFonts w:ascii="Calibri" w:hAnsi="Calibri" w:cs="Calibri"/>
          <w:sz w:val="22"/>
          <w:szCs w:val="22"/>
        </w:rPr>
        <w:t>au cours des trois derniers exercices</w:t>
      </w:r>
      <w:r w:rsidRPr="00593B56">
        <w:rPr>
          <w:rFonts w:ascii="Calibri" w:hAnsi="Calibri" w:cs="Calibri"/>
          <w:sz w:val="22"/>
          <w:szCs w:val="22"/>
        </w:rPr>
        <w:t xml:space="preserve">. Cela signifie, par exemple, que si une association a déjà perçu 150 000 euros au cours de </w:t>
      </w:r>
      <w:r w:rsidR="004853FA" w:rsidRPr="00593B56">
        <w:rPr>
          <w:rFonts w:ascii="Calibri" w:hAnsi="Calibri" w:cs="Calibri"/>
          <w:sz w:val="22"/>
          <w:szCs w:val="22"/>
        </w:rPr>
        <w:t>trois derniers exercices fiscaux</w:t>
      </w:r>
      <w:r w:rsidRPr="00593B56">
        <w:rPr>
          <w:rFonts w:ascii="Calibri" w:hAnsi="Calibri" w:cs="Calibri"/>
          <w:sz w:val="22"/>
          <w:szCs w:val="22"/>
        </w:rPr>
        <w:t>, elle peut encore recevoir jusqu’à 350 000 euros au titre du règlement de minimis relatif aux SIEG.</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 plafond de 500 000 euros par association est donc un maximum absolu pour tous les types d’aides de minimis cumulées, qu’elles soient accordées pour le même SIEG ou des SIEG différents. Il s’applique indépendamment du fait que le montant accordé au titre du règlement de minimis général l’ait été pour un SIEG ou pour une activité distincte ne relevant pas d’un SIEG.</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Une aide de minimis SIEG ne peut se cumuler pour le même SIEG et la même période avec une autre compensation, que celle-ci soit ou non une aide d’État. Par conséquent, pour éviter d’être qualifiée d’aide d’État, le montant total de la compensation octroyée pour un SIEG doit, soit répondre aux conditions énoncées dans l’arrêt Altmark, soit ne pas excéder le seuil de minimis relatif aux SIEG.</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En revanche, si un</w:t>
      </w:r>
      <w:r w:rsidR="00757B4F" w:rsidRPr="00593B56">
        <w:rPr>
          <w:rFonts w:ascii="Calibri" w:hAnsi="Calibri" w:cs="Calibri"/>
          <w:sz w:val="22"/>
          <w:szCs w:val="22"/>
        </w:rPr>
        <w:t xml:space="preserve">e association </w:t>
      </w:r>
      <w:r w:rsidRPr="00593B56">
        <w:rPr>
          <w:rFonts w:ascii="Calibri" w:hAnsi="Calibri" w:cs="Calibri"/>
          <w:sz w:val="22"/>
          <w:szCs w:val="22"/>
        </w:rPr>
        <w:t>se voit confier la gestion de plusieurs SIEG, il peut, pour l’un des SIEG, être compensé au titre du règlement de minimis relatif aux SIEG, pour un autre SIEG, recevoir une compensation conforme aux quatre conditions de l’arrêt Altmark et pour un troisième SIEG, percevoir une compensation au titre de la décision ou de l’encadrement Almunia.</w:t>
      </w:r>
    </w:p>
    <w:p w:rsidR="00F74382" w:rsidRPr="00593B56" w:rsidRDefault="00F74382" w:rsidP="00F74382">
      <w:pPr>
        <w:jc w:val="both"/>
        <w:rPr>
          <w:rFonts w:ascii="Calibri" w:hAnsi="Calibri" w:cs="Calibri"/>
          <w:sz w:val="22"/>
          <w:szCs w:val="22"/>
        </w:rPr>
      </w:pPr>
    </w:p>
    <w:p w:rsidR="00F74382" w:rsidRPr="00593B56" w:rsidRDefault="00F74382" w:rsidP="00927787">
      <w:pPr>
        <w:jc w:val="both"/>
        <w:rPr>
          <w:rFonts w:ascii="Calibri" w:hAnsi="Calibri" w:cs="Calibri"/>
          <w:b/>
          <w:bCs/>
          <w:smallCaps/>
          <w:sz w:val="22"/>
          <w:szCs w:val="22"/>
        </w:rPr>
      </w:pPr>
      <w:r w:rsidRPr="00593B56">
        <w:rPr>
          <w:rFonts w:ascii="Calibri" w:hAnsi="Calibri" w:cs="Calibri"/>
          <w:b/>
          <w:bCs/>
          <w:smallCaps/>
          <w:sz w:val="22"/>
          <w:szCs w:val="22"/>
        </w:rPr>
        <w:lastRenderedPageBreak/>
        <w:t xml:space="preserve">2.3- </w:t>
      </w:r>
      <w:r w:rsidRPr="00593B56">
        <w:rPr>
          <w:rFonts w:ascii="Calibri" w:hAnsi="Calibri" w:cs="Calibri"/>
          <w:b/>
          <w:bCs/>
          <w:sz w:val="22"/>
          <w:szCs w:val="22"/>
        </w:rPr>
        <w:t>Des dérogations au principe d’interdiction des aides d’État prévues notamment pour les financements des « services » d’intérêt économique général et pour les aides couvertes par le règlement général d’exemption par catégories</w:t>
      </w:r>
    </w:p>
    <w:p w:rsidR="00F74382" w:rsidRPr="00593B56" w:rsidRDefault="00F74382" w:rsidP="00F74382">
      <w:pPr>
        <w:jc w:val="both"/>
        <w:rPr>
          <w:rFonts w:ascii="Calibri" w:hAnsi="Calibri" w:cs="Calibri"/>
          <w:b/>
          <w:bCs/>
          <w:sz w:val="22"/>
          <w:szCs w:val="22"/>
          <w:u w:val="single"/>
        </w:rPr>
      </w:pPr>
    </w:p>
    <w:p w:rsidR="00F74382" w:rsidRPr="00593B56" w:rsidRDefault="00F74382" w:rsidP="00F74382">
      <w:pPr>
        <w:jc w:val="both"/>
        <w:rPr>
          <w:rFonts w:ascii="Calibri" w:hAnsi="Calibri" w:cs="Calibri"/>
          <w:sz w:val="22"/>
          <w:szCs w:val="22"/>
        </w:rPr>
      </w:pPr>
      <w:r w:rsidRPr="00593B56">
        <w:rPr>
          <w:rFonts w:ascii="Calibri" w:hAnsi="Calibri" w:cs="Calibri"/>
          <w:b/>
          <w:sz w:val="22"/>
          <w:szCs w:val="22"/>
        </w:rPr>
        <w:t>2.3.1</w:t>
      </w:r>
      <w:r w:rsidR="00927787" w:rsidRPr="00593B56">
        <w:rPr>
          <w:rFonts w:ascii="Calibri" w:hAnsi="Calibri" w:cs="Calibri"/>
          <w:b/>
          <w:sz w:val="22"/>
          <w:szCs w:val="22"/>
        </w:rPr>
        <w:t>-</w:t>
      </w:r>
      <w:r w:rsidRPr="00593B56">
        <w:rPr>
          <w:rFonts w:ascii="Calibri" w:hAnsi="Calibri" w:cs="Calibri"/>
          <w:b/>
          <w:sz w:val="22"/>
          <w:szCs w:val="22"/>
        </w:rPr>
        <w:t xml:space="preserve"> Le principe d’interdiction des aides d’État est contrebalancé par le droit reconnu par le traité aux États de créer et d’organiser librement leurs activités et services économiques d’intérêt général (SIEG</w:t>
      </w:r>
      <w:r w:rsidR="003D0E97" w:rsidRPr="00593B56">
        <w:rPr>
          <w:rFonts w:ascii="Calibri" w:hAnsi="Calibri" w:cs="Calibri"/>
          <w:b/>
          <w:sz w:val="22"/>
          <w:szCs w:val="22"/>
        </w:rPr>
        <w:t>)</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Le principe d’interdiction des aides d’État n’est pas absolu : une aide peut être reconnue compatible si toutes les conditions de la Décision ou de l’Encadrement Almunia sont remplies et notamment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w:t>
      </w:r>
      <w:r w:rsidRPr="00593B56">
        <w:rPr>
          <w:rFonts w:ascii="Calibri" w:hAnsi="Calibri" w:cs="Calibri"/>
          <w:sz w:val="22"/>
          <w:szCs w:val="22"/>
        </w:rPr>
        <w:tab/>
        <w:t xml:space="preserve">Existence </w:t>
      </w:r>
      <w:r w:rsidR="003D0E97" w:rsidRPr="00593B56">
        <w:rPr>
          <w:rFonts w:ascii="Calibri" w:hAnsi="Calibri" w:cs="Calibri"/>
          <w:sz w:val="22"/>
          <w:szCs w:val="22"/>
        </w:rPr>
        <w:t xml:space="preserve">d’un acte écrit (« mandat ») </w:t>
      </w:r>
      <w:r w:rsidRPr="00593B56">
        <w:rPr>
          <w:rFonts w:ascii="Calibri" w:hAnsi="Calibri" w:cs="Calibri"/>
          <w:sz w:val="22"/>
          <w:szCs w:val="22"/>
        </w:rPr>
        <w:t xml:space="preserve">décrivant la nature et la durée </w:t>
      </w:r>
      <w:r w:rsidR="004E6833" w:rsidRPr="00593B56">
        <w:rPr>
          <w:rFonts w:ascii="Calibri" w:hAnsi="Calibri" w:cs="Calibri"/>
          <w:sz w:val="22"/>
          <w:szCs w:val="22"/>
        </w:rPr>
        <w:t>d</w:t>
      </w:r>
      <w:r w:rsidR="00832993" w:rsidRPr="00593B56">
        <w:rPr>
          <w:rFonts w:ascii="Calibri" w:hAnsi="Calibri" w:cs="Calibri"/>
          <w:sz w:val="22"/>
          <w:szCs w:val="22"/>
        </w:rPr>
        <w:t xml:space="preserve">u projet </w:t>
      </w:r>
      <w:r w:rsidR="004E6833" w:rsidRPr="00593B56">
        <w:rPr>
          <w:rFonts w:ascii="Calibri" w:hAnsi="Calibri" w:cs="Calibri"/>
          <w:sz w:val="22"/>
          <w:szCs w:val="22"/>
        </w:rPr>
        <w:t>d’intérêt économique général</w:t>
      </w:r>
      <w:r w:rsidR="004E6833" w:rsidRPr="00593B56" w:rsidDel="004E6833">
        <w:rPr>
          <w:rFonts w:ascii="Calibri" w:hAnsi="Calibri" w:cs="Calibri"/>
          <w:sz w:val="22"/>
          <w:szCs w:val="22"/>
        </w:rPr>
        <w:t xml:space="preserve"> </w:t>
      </w:r>
      <w:r w:rsidR="00832993" w:rsidRPr="00593B56">
        <w:rPr>
          <w:rFonts w:ascii="Calibri" w:hAnsi="Calibri" w:cs="Calibri"/>
          <w:sz w:val="22"/>
          <w:szCs w:val="22"/>
        </w:rPr>
        <w:t xml:space="preserve">réalisé </w:t>
      </w:r>
      <w:r w:rsidRPr="00593B56">
        <w:rPr>
          <w:rFonts w:ascii="Calibri" w:hAnsi="Calibri" w:cs="Calibri"/>
          <w:sz w:val="22"/>
          <w:szCs w:val="22"/>
        </w:rPr>
        <w:t>par l’association, ainsi que les paramètres de calcul</w:t>
      </w:r>
      <w:r w:rsidR="003D0E97" w:rsidRPr="00593B56">
        <w:rPr>
          <w:rFonts w:ascii="Calibri" w:hAnsi="Calibri" w:cs="Calibri"/>
          <w:sz w:val="22"/>
          <w:szCs w:val="22"/>
        </w:rPr>
        <w:t xml:space="preserve"> de la subvention</w:t>
      </w:r>
      <w:r w:rsidRPr="00593B56">
        <w:rPr>
          <w:rFonts w:ascii="Calibri" w:hAnsi="Calibri" w:cs="Calibri"/>
          <w:sz w:val="22"/>
          <w:szCs w:val="22"/>
        </w:rPr>
        <w:t xml:space="preserve">, de contrôle et de révision de </w:t>
      </w:r>
      <w:r w:rsidR="004E6833" w:rsidRPr="00593B56">
        <w:rPr>
          <w:rFonts w:ascii="Calibri" w:hAnsi="Calibri" w:cs="Calibri"/>
          <w:sz w:val="22"/>
          <w:szCs w:val="22"/>
        </w:rPr>
        <w:t>cette aide.</w:t>
      </w:r>
      <w:r w:rsidRPr="00593B56">
        <w:rPr>
          <w:rFonts w:ascii="Calibri" w:hAnsi="Calibri" w:cs="Calibri"/>
          <w:sz w:val="22"/>
          <w:szCs w:val="22"/>
        </w:rPr>
        <w:t xml:space="preserve"> </w:t>
      </w:r>
      <w:r w:rsidR="004E6833" w:rsidRPr="00593B56">
        <w:rPr>
          <w:rFonts w:ascii="Calibri" w:hAnsi="Calibri" w:cs="Calibri"/>
          <w:sz w:val="22"/>
          <w:szCs w:val="22"/>
        </w:rPr>
        <w:t>S</w:t>
      </w:r>
      <w:r w:rsidRPr="00593B56">
        <w:rPr>
          <w:rFonts w:ascii="Calibri" w:hAnsi="Calibri" w:cs="Calibri"/>
          <w:sz w:val="22"/>
          <w:szCs w:val="22"/>
        </w:rPr>
        <w:t>elon la décision Almunia, la durée du mandat ne doit pas dépasser 10 ans, alors que, selon l’Encadrement, cette durée ne pas doit pas excéder la durée d’amortissement des principaux actifs indispensables à la prestation du SIEG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w:t>
      </w:r>
      <w:r w:rsidRPr="00593B56">
        <w:rPr>
          <w:rFonts w:ascii="Calibri" w:hAnsi="Calibri" w:cs="Calibri"/>
          <w:sz w:val="22"/>
          <w:szCs w:val="22"/>
        </w:rPr>
        <w:tab/>
        <w:t xml:space="preserve">Le montant de la </w:t>
      </w:r>
      <w:r w:rsidR="004E6833" w:rsidRPr="00593B56">
        <w:rPr>
          <w:rFonts w:ascii="Calibri" w:hAnsi="Calibri" w:cs="Calibri"/>
          <w:sz w:val="22"/>
          <w:szCs w:val="22"/>
        </w:rPr>
        <w:t xml:space="preserve">subvention </w:t>
      </w:r>
      <w:r w:rsidRPr="00593B56">
        <w:rPr>
          <w:rFonts w:ascii="Calibri" w:hAnsi="Calibri" w:cs="Calibri"/>
          <w:sz w:val="22"/>
          <w:szCs w:val="22"/>
        </w:rPr>
        <w:t xml:space="preserve">ne doit pas excéder ce qui est nécessaire pour couvrir les coûts occasionnés par l’exécution </w:t>
      </w:r>
      <w:r w:rsidR="004E6833" w:rsidRPr="00593B56">
        <w:rPr>
          <w:rFonts w:ascii="Calibri" w:hAnsi="Calibri" w:cs="Calibri"/>
          <w:sz w:val="22"/>
          <w:szCs w:val="22"/>
        </w:rPr>
        <w:t>d</w:t>
      </w:r>
      <w:r w:rsidR="00832993" w:rsidRPr="00593B56">
        <w:rPr>
          <w:rFonts w:ascii="Calibri" w:hAnsi="Calibri" w:cs="Calibri"/>
          <w:sz w:val="22"/>
          <w:szCs w:val="22"/>
        </w:rPr>
        <w:t xml:space="preserve">u projet </w:t>
      </w:r>
      <w:r w:rsidRPr="00593B56">
        <w:rPr>
          <w:rFonts w:ascii="Calibri" w:hAnsi="Calibri" w:cs="Calibri"/>
          <w:sz w:val="22"/>
          <w:szCs w:val="22"/>
        </w:rPr>
        <w:t>;</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w:t>
      </w:r>
      <w:r w:rsidRPr="00593B56">
        <w:rPr>
          <w:rFonts w:ascii="Calibri" w:hAnsi="Calibri" w:cs="Calibri"/>
          <w:sz w:val="22"/>
          <w:szCs w:val="22"/>
        </w:rPr>
        <w:tab/>
        <w:t>L’absence de surcompensation doit être contrôlée.</w:t>
      </w:r>
    </w:p>
    <w:p w:rsidR="00F74382" w:rsidRPr="00593B56" w:rsidRDefault="00F74382" w:rsidP="00F74382">
      <w:pPr>
        <w:jc w:val="both"/>
        <w:rPr>
          <w:rFonts w:ascii="Calibri" w:hAnsi="Calibri" w:cs="Calibri"/>
          <w:sz w:val="22"/>
          <w:szCs w:val="22"/>
        </w:rPr>
      </w:pPr>
    </w:p>
    <w:p w:rsidR="00F74382" w:rsidRPr="00593B56" w:rsidRDefault="00284B03" w:rsidP="00F74382">
      <w:pPr>
        <w:jc w:val="both"/>
        <w:rPr>
          <w:rFonts w:ascii="Calibri" w:hAnsi="Calibri" w:cs="Calibri"/>
          <w:sz w:val="22"/>
          <w:szCs w:val="22"/>
        </w:rPr>
      </w:pPr>
      <w:r w:rsidRPr="00593B56">
        <w:rPr>
          <w:rFonts w:ascii="Calibri" w:hAnsi="Calibri" w:cs="Calibri"/>
          <w:sz w:val="22"/>
          <w:szCs w:val="22"/>
        </w:rPr>
        <w:t>Même l</w:t>
      </w:r>
      <w:r w:rsidR="001D5E0B" w:rsidRPr="00593B56">
        <w:rPr>
          <w:rFonts w:ascii="Calibri" w:hAnsi="Calibri" w:cs="Calibri"/>
          <w:sz w:val="22"/>
          <w:szCs w:val="22"/>
        </w:rPr>
        <w:t>orsque l’association bénéficie d’ores et déjà de 500 000 euros d’aides au cours des trois derniers exercices, la</w:t>
      </w:r>
      <w:r w:rsidR="00F74382" w:rsidRPr="00593B56">
        <w:rPr>
          <w:rFonts w:ascii="Calibri" w:hAnsi="Calibri" w:cs="Calibri"/>
          <w:sz w:val="22"/>
          <w:szCs w:val="22"/>
        </w:rPr>
        <w:t xml:space="preserve"> subvention </w:t>
      </w:r>
      <w:r w:rsidR="001D5E0B" w:rsidRPr="00593B56">
        <w:rPr>
          <w:rFonts w:ascii="Calibri" w:hAnsi="Calibri" w:cs="Calibri"/>
          <w:sz w:val="22"/>
          <w:szCs w:val="22"/>
        </w:rPr>
        <w:t xml:space="preserve">reste </w:t>
      </w:r>
      <w:r w:rsidR="00F74382" w:rsidRPr="00593B56">
        <w:rPr>
          <w:rFonts w:ascii="Calibri" w:hAnsi="Calibri" w:cs="Calibri"/>
          <w:sz w:val="22"/>
          <w:szCs w:val="22"/>
        </w:rPr>
        <w:t>un mode de financement légal et adapté aux services d’intérêt économique général</w:t>
      </w:r>
      <w:r w:rsidR="001D5E0B" w:rsidRPr="00593B56">
        <w:rPr>
          <w:rFonts w:ascii="Calibri" w:hAnsi="Calibri" w:cs="Calibri"/>
          <w:sz w:val="22"/>
          <w:szCs w:val="22"/>
        </w:rPr>
        <w:t xml:space="preserve"> (</w:t>
      </w:r>
      <w:proofErr w:type="spellStart"/>
      <w:r w:rsidR="001D5E0B" w:rsidRPr="00593B56">
        <w:rPr>
          <w:rFonts w:ascii="Calibri" w:hAnsi="Calibri" w:cs="Calibri"/>
          <w:sz w:val="22"/>
          <w:szCs w:val="22"/>
        </w:rPr>
        <w:t>Cf</w:t>
      </w:r>
      <w:proofErr w:type="spellEnd"/>
      <w:r w:rsidR="001D5E0B" w:rsidRPr="00593B56">
        <w:rPr>
          <w:rFonts w:ascii="Calibri" w:hAnsi="Calibri" w:cs="Calibri"/>
          <w:sz w:val="22"/>
          <w:szCs w:val="22"/>
        </w:rPr>
        <w:t xml:space="preserve"> règles de cumul précisées supra)</w:t>
      </w:r>
      <w:r w:rsidR="00F74382" w:rsidRPr="00593B56">
        <w:rPr>
          <w:rFonts w:ascii="Calibri" w:hAnsi="Calibri" w:cs="Calibri"/>
          <w:sz w:val="22"/>
          <w:szCs w:val="22"/>
        </w:rPr>
        <w:t xml:space="preserve">. La collectivité doit seulement définir dans un acte, unilatéral ou contractuel, </w:t>
      </w:r>
      <w:r w:rsidR="003D0811" w:rsidRPr="00593B56">
        <w:rPr>
          <w:rFonts w:ascii="Calibri" w:hAnsi="Calibri" w:cs="Calibri"/>
          <w:sz w:val="22"/>
          <w:szCs w:val="22"/>
        </w:rPr>
        <w:t>le projet présentant l</w:t>
      </w:r>
      <w:r w:rsidR="00F74382" w:rsidRPr="00593B56">
        <w:rPr>
          <w:rFonts w:ascii="Calibri" w:hAnsi="Calibri" w:cs="Calibri"/>
          <w:sz w:val="22"/>
          <w:szCs w:val="22"/>
        </w:rPr>
        <w:t xml:space="preserve">e </w:t>
      </w:r>
      <w:r w:rsidR="003244A6" w:rsidRPr="00593B56">
        <w:rPr>
          <w:rFonts w:ascii="Calibri" w:hAnsi="Calibri" w:cs="Calibri"/>
          <w:sz w:val="22"/>
          <w:szCs w:val="22"/>
        </w:rPr>
        <w:t>« </w:t>
      </w:r>
      <w:r w:rsidR="00F74382" w:rsidRPr="00593B56">
        <w:rPr>
          <w:rFonts w:ascii="Calibri" w:hAnsi="Calibri" w:cs="Calibri"/>
          <w:sz w:val="22"/>
          <w:szCs w:val="22"/>
        </w:rPr>
        <w:t>service d’intérêt économique général</w:t>
      </w:r>
      <w:r w:rsidR="003244A6" w:rsidRPr="00593B56">
        <w:rPr>
          <w:rFonts w:ascii="Calibri" w:hAnsi="Calibri" w:cs="Calibri"/>
          <w:sz w:val="22"/>
          <w:szCs w:val="22"/>
        </w:rPr>
        <w:t> »</w:t>
      </w:r>
      <w:r w:rsidR="00F74382" w:rsidRPr="00593B56">
        <w:rPr>
          <w:rFonts w:ascii="Calibri" w:hAnsi="Calibri" w:cs="Calibri"/>
          <w:sz w:val="22"/>
          <w:szCs w:val="22"/>
        </w:rPr>
        <w:t xml:space="preserve">, ainsi que les paramètres de calcul de la subvention et les méthodes pour la contrôler et prévenir les situations de « surcompensation » (excédent). L’acte contractuel peut être une convention de subvention rédigée sur le modèle figurant en annexe </w:t>
      </w:r>
      <w:r w:rsidR="004E6833" w:rsidRPr="00593B56">
        <w:rPr>
          <w:rFonts w:ascii="Calibri" w:hAnsi="Calibri" w:cs="Calibri"/>
          <w:sz w:val="22"/>
          <w:szCs w:val="22"/>
        </w:rPr>
        <w:t xml:space="preserve">3 </w:t>
      </w:r>
      <w:r w:rsidR="00F74382" w:rsidRPr="00593B56">
        <w:rPr>
          <w:rFonts w:ascii="Calibri" w:hAnsi="Calibri" w:cs="Calibri"/>
          <w:sz w:val="22"/>
          <w:szCs w:val="22"/>
        </w:rPr>
        <w:t>pour toute subvention supérieure à 23</w:t>
      </w:r>
      <w:r w:rsidR="001D5E0B" w:rsidRPr="00593B56">
        <w:rPr>
          <w:rFonts w:ascii="Calibri" w:hAnsi="Calibri" w:cs="Calibri"/>
          <w:sz w:val="22"/>
          <w:szCs w:val="22"/>
        </w:rPr>
        <w:t> </w:t>
      </w:r>
      <w:r w:rsidR="00F74382" w:rsidRPr="00593B56">
        <w:rPr>
          <w:rFonts w:ascii="Calibri" w:hAnsi="Calibri" w:cs="Calibri"/>
          <w:sz w:val="22"/>
          <w:szCs w:val="22"/>
        </w:rPr>
        <w:t>000</w:t>
      </w:r>
      <w:r w:rsidR="001D5E0B" w:rsidRPr="00593B56">
        <w:rPr>
          <w:rFonts w:ascii="Calibri" w:hAnsi="Calibri" w:cs="Calibri"/>
          <w:sz w:val="22"/>
          <w:szCs w:val="22"/>
        </w:rPr>
        <w:t xml:space="preserve"> </w:t>
      </w:r>
      <w:r w:rsidR="00927787" w:rsidRPr="00593B56">
        <w:rPr>
          <w:rFonts w:ascii="Calibri" w:hAnsi="Calibri" w:cs="Calibri"/>
          <w:sz w:val="22"/>
          <w:szCs w:val="22"/>
        </w:rPr>
        <w:t>euros</w:t>
      </w:r>
      <w:r w:rsidR="00F74382" w:rsidRPr="00593B56">
        <w:rPr>
          <w:rFonts w:ascii="Calibri" w:hAnsi="Calibri" w:cs="Calibri"/>
          <w:sz w:val="22"/>
          <w:szCs w:val="22"/>
        </w:rPr>
        <w:t xml:space="preserve">. </w:t>
      </w:r>
    </w:p>
    <w:p w:rsidR="001D5E0B" w:rsidRPr="00593B56" w:rsidRDefault="001D5E0B" w:rsidP="00F74382">
      <w:pPr>
        <w:jc w:val="both"/>
        <w:rPr>
          <w:rFonts w:ascii="Calibri" w:hAnsi="Calibri" w:cs="Calibri"/>
          <w:sz w:val="22"/>
          <w:szCs w:val="22"/>
        </w:rPr>
      </w:pPr>
    </w:p>
    <w:p w:rsidR="001D5E0B" w:rsidRPr="00593B56" w:rsidRDefault="001D5E0B" w:rsidP="00F74382">
      <w:pPr>
        <w:jc w:val="both"/>
        <w:rPr>
          <w:rFonts w:ascii="Calibri" w:hAnsi="Calibri" w:cs="Calibri"/>
          <w:sz w:val="22"/>
          <w:szCs w:val="22"/>
        </w:rPr>
      </w:pPr>
      <w:r w:rsidRPr="00593B56">
        <w:rPr>
          <w:rFonts w:ascii="Calibri" w:hAnsi="Calibri" w:cs="Calibri"/>
          <w:sz w:val="22"/>
          <w:szCs w:val="22"/>
        </w:rPr>
        <w:t>L’aide sera notifiée ou non à la Commission européenne en fonction de son montant (par exemple jusqu’à 15 millions d’euros par an) ou de la catégorie de l’activité économique d’intérêt général (Cf. 2.4).</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b/>
          <w:sz w:val="22"/>
          <w:szCs w:val="22"/>
        </w:rPr>
        <w:t>2.3.2</w:t>
      </w:r>
      <w:r w:rsidR="00927787" w:rsidRPr="00593B56">
        <w:rPr>
          <w:rFonts w:ascii="Calibri" w:hAnsi="Calibri" w:cs="Calibri"/>
          <w:b/>
          <w:sz w:val="22"/>
          <w:szCs w:val="22"/>
        </w:rPr>
        <w:t>-</w:t>
      </w:r>
      <w:r w:rsidRPr="00593B56">
        <w:rPr>
          <w:rFonts w:ascii="Calibri" w:hAnsi="Calibri" w:cs="Calibri"/>
          <w:b/>
          <w:sz w:val="22"/>
          <w:szCs w:val="22"/>
        </w:rPr>
        <w:t xml:space="preserve"> </w:t>
      </w:r>
      <w:r w:rsidR="00927787" w:rsidRPr="00593B56">
        <w:rPr>
          <w:rFonts w:ascii="Calibri" w:hAnsi="Calibri" w:cs="Calibri"/>
          <w:b/>
          <w:sz w:val="22"/>
          <w:szCs w:val="22"/>
        </w:rPr>
        <w:t>L</w:t>
      </w:r>
      <w:r w:rsidRPr="00593B56">
        <w:rPr>
          <w:rFonts w:ascii="Calibri" w:hAnsi="Calibri" w:cs="Calibri"/>
          <w:b/>
          <w:sz w:val="22"/>
          <w:szCs w:val="22"/>
        </w:rPr>
        <w:t>e règlement général d’exemption par catégorie n°651/2014 du 17 juin 2014 reconnaît la compatibilité d’un certain nombre de catégories d’aides remplissant toutes les conditions défini</w:t>
      </w:r>
      <w:r w:rsidR="00927787" w:rsidRPr="00593B56">
        <w:rPr>
          <w:rFonts w:ascii="Calibri" w:hAnsi="Calibri" w:cs="Calibri"/>
          <w:b/>
          <w:sz w:val="22"/>
          <w:szCs w:val="22"/>
        </w:rPr>
        <w:t>es</w:t>
      </w:r>
    </w:p>
    <w:p w:rsidR="00F74382" w:rsidRPr="00593B56" w:rsidRDefault="00F74382" w:rsidP="00F74382">
      <w:pPr>
        <w:pStyle w:val="Paragraphedeliste"/>
        <w:ind w:left="0"/>
        <w:jc w:val="both"/>
        <w:rPr>
          <w:rFonts w:ascii="Calibri" w:hAnsi="Calibri" w:cs="Calibri"/>
          <w:sz w:val="22"/>
          <w:szCs w:val="22"/>
        </w:rPr>
      </w:pPr>
    </w:p>
    <w:p w:rsidR="00F74382" w:rsidRPr="00593B56" w:rsidRDefault="00F74382" w:rsidP="00F74382">
      <w:pPr>
        <w:pStyle w:val="Paragraphedeliste"/>
        <w:ind w:left="0"/>
        <w:jc w:val="both"/>
        <w:rPr>
          <w:rFonts w:ascii="Calibri" w:hAnsi="Calibri" w:cs="Calibri"/>
          <w:sz w:val="22"/>
          <w:szCs w:val="22"/>
        </w:rPr>
      </w:pPr>
      <w:r w:rsidRPr="00593B56">
        <w:rPr>
          <w:rFonts w:ascii="Calibri" w:hAnsi="Calibri" w:cs="Calibri"/>
          <w:sz w:val="22"/>
          <w:szCs w:val="22"/>
        </w:rPr>
        <w:t>La compatibilité d’une aide d’État peut reposer sur le fondement des différentes exceptions prévues à l’article 107, §2 et §3 TFUE qui sont précisées par différents textes de la Commission, notamment par le règlement n°651/2014 du 17 juin 2014 déclarant certaines catégories d’aides compatibles avec le marché intérieur en application des articles 107 et 108 du traité (règlement général d’exemption par catégories - RGEC).</w:t>
      </w:r>
      <w:r w:rsidR="004E6833" w:rsidRPr="00593B56">
        <w:rPr>
          <w:rFonts w:ascii="Calibri" w:hAnsi="Calibri" w:cs="Calibri"/>
          <w:sz w:val="22"/>
          <w:szCs w:val="22"/>
        </w:rPr>
        <w:t xml:space="preserve"> </w:t>
      </w:r>
      <w:r w:rsidR="00876550" w:rsidRPr="00593B56">
        <w:rPr>
          <w:rFonts w:ascii="Calibri" w:hAnsi="Calibri" w:cs="Calibri"/>
          <w:sz w:val="22"/>
          <w:szCs w:val="22"/>
        </w:rPr>
        <w:t xml:space="preserve">Il en est ainsi par exemple pour les mesures d'aides "destinées à remédier aux dommages causés par certaines calamités naturelles, les aides sociales au transport en faveur des habitants de régions périphériques, les aides en faveur des infrastructures à haut débit, les aides en faveur de l'innovation, les aides en faveur de la culture et de la conservation du patrimoine et les aides en faveur des infrastructures sportives et des infrastructures récréatives multifonctionnelles". </w:t>
      </w:r>
      <w:r w:rsidR="004E6833" w:rsidRPr="00593B56">
        <w:rPr>
          <w:rFonts w:ascii="Calibri" w:hAnsi="Calibri" w:cs="Calibri"/>
          <w:sz w:val="22"/>
          <w:szCs w:val="22"/>
        </w:rPr>
        <w:t xml:space="preserve">Les modalités utiles de mise en œuvre </w:t>
      </w:r>
      <w:r w:rsidR="005C0AE7" w:rsidRPr="00593B56">
        <w:rPr>
          <w:rFonts w:ascii="Calibri" w:hAnsi="Calibri" w:cs="Calibri"/>
          <w:sz w:val="22"/>
          <w:szCs w:val="22"/>
        </w:rPr>
        <w:t xml:space="preserve">du RGEC </w:t>
      </w:r>
      <w:r w:rsidR="004E6833" w:rsidRPr="00593B56">
        <w:rPr>
          <w:rFonts w:ascii="Calibri" w:hAnsi="Calibri" w:cs="Calibri"/>
          <w:sz w:val="22"/>
          <w:szCs w:val="22"/>
        </w:rPr>
        <w:t>seront</w:t>
      </w:r>
      <w:r w:rsidR="005C0AE7" w:rsidRPr="00593B56">
        <w:rPr>
          <w:rFonts w:ascii="Calibri" w:hAnsi="Calibri" w:cs="Calibri"/>
          <w:sz w:val="22"/>
          <w:szCs w:val="22"/>
        </w:rPr>
        <w:t>,</w:t>
      </w:r>
      <w:r w:rsidR="004E6833" w:rsidRPr="00593B56">
        <w:rPr>
          <w:rFonts w:ascii="Calibri" w:hAnsi="Calibri" w:cs="Calibri"/>
          <w:sz w:val="22"/>
          <w:szCs w:val="22"/>
        </w:rPr>
        <w:t xml:space="preserve"> le cas échéant</w:t>
      </w:r>
      <w:r w:rsidR="005C0AE7" w:rsidRPr="00593B56">
        <w:rPr>
          <w:rFonts w:ascii="Calibri" w:hAnsi="Calibri" w:cs="Calibri"/>
          <w:sz w:val="22"/>
          <w:szCs w:val="22"/>
        </w:rPr>
        <w:t>,</w:t>
      </w:r>
      <w:r w:rsidR="004E6833" w:rsidRPr="00593B56">
        <w:rPr>
          <w:rFonts w:ascii="Calibri" w:hAnsi="Calibri" w:cs="Calibri"/>
          <w:sz w:val="22"/>
          <w:szCs w:val="22"/>
        </w:rPr>
        <w:t xml:space="preserve"> précisées par les départements ministériels concernés.</w:t>
      </w:r>
    </w:p>
    <w:p w:rsidR="00F74382" w:rsidRPr="00593B56" w:rsidRDefault="00F74382" w:rsidP="00F74382">
      <w:pPr>
        <w:jc w:val="both"/>
        <w:rPr>
          <w:rFonts w:ascii="Calibri" w:hAnsi="Calibri" w:cs="Calibri"/>
          <w:sz w:val="22"/>
          <w:szCs w:val="22"/>
        </w:rPr>
      </w:pPr>
    </w:p>
    <w:p w:rsidR="00F74382" w:rsidRPr="00593B56" w:rsidRDefault="00F74382" w:rsidP="003244A6">
      <w:pPr>
        <w:rPr>
          <w:rFonts w:ascii="Calibri" w:hAnsi="Calibri" w:cs="Calibri"/>
          <w:b/>
          <w:bCs/>
          <w:smallCaps/>
          <w:sz w:val="22"/>
          <w:szCs w:val="22"/>
        </w:rPr>
      </w:pPr>
      <w:r w:rsidRPr="00593B56">
        <w:rPr>
          <w:rFonts w:ascii="Calibri" w:hAnsi="Calibri" w:cs="Calibri"/>
          <w:b/>
          <w:bCs/>
          <w:smallCaps/>
          <w:sz w:val="22"/>
          <w:szCs w:val="22"/>
        </w:rPr>
        <w:t>2.4-</w:t>
      </w:r>
      <w:r w:rsidR="003244A6" w:rsidRPr="00593B56">
        <w:rPr>
          <w:rFonts w:ascii="Calibri" w:hAnsi="Calibri" w:cs="Calibri"/>
          <w:b/>
          <w:bCs/>
          <w:smallCaps/>
          <w:sz w:val="22"/>
          <w:szCs w:val="22"/>
        </w:rPr>
        <w:t xml:space="preserve"> </w:t>
      </w:r>
      <w:r w:rsidR="003244A6" w:rsidRPr="00593B56">
        <w:rPr>
          <w:rFonts w:ascii="Calibri" w:hAnsi="Calibri" w:cs="Calibri"/>
          <w:b/>
          <w:bCs/>
          <w:sz w:val="22"/>
          <w:szCs w:val="22"/>
        </w:rPr>
        <w:t>L’o</w:t>
      </w:r>
      <w:r w:rsidRPr="00593B56">
        <w:rPr>
          <w:rFonts w:ascii="Calibri" w:hAnsi="Calibri" w:cs="Calibri"/>
          <w:b/>
          <w:bCs/>
          <w:sz w:val="22"/>
          <w:szCs w:val="22"/>
        </w:rPr>
        <w:t xml:space="preserve">bligation de notification a la Commission européenne et </w:t>
      </w:r>
      <w:r w:rsidR="003244A6" w:rsidRPr="00593B56">
        <w:rPr>
          <w:rFonts w:ascii="Calibri" w:hAnsi="Calibri" w:cs="Calibri"/>
          <w:b/>
          <w:bCs/>
          <w:sz w:val="22"/>
          <w:szCs w:val="22"/>
        </w:rPr>
        <w:t xml:space="preserve">les </w:t>
      </w:r>
      <w:r w:rsidRPr="00593B56">
        <w:rPr>
          <w:rFonts w:ascii="Calibri" w:hAnsi="Calibri" w:cs="Calibri"/>
          <w:b/>
          <w:bCs/>
          <w:sz w:val="22"/>
          <w:szCs w:val="22"/>
        </w:rPr>
        <w:t>exemptions</w:t>
      </w:r>
      <w:r w:rsidRPr="00593B56">
        <w:rPr>
          <w:rFonts w:ascii="Calibri" w:hAnsi="Calibri" w:cs="Calibri"/>
          <w:b/>
          <w:bCs/>
          <w:smallCaps/>
          <w:sz w:val="22"/>
          <w:szCs w:val="22"/>
        </w:rPr>
        <w:t xml:space="preserve">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Pour être légal, tout projet d’aide d'État doit être notifié à la Commission préalablement à sa mise en œuvre conformément à l'article 108, §3 du TFUE afin que celle-ci se prononce sur sa compatibilité avec le marché intérieur.</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Par dérogation, les aides d’État ci-dessous échappent à l’obligation de notification à la Commission lorsqu’elles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1.</w:t>
      </w:r>
      <w:r w:rsidR="003244A6" w:rsidRPr="00593B56">
        <w:rPr>
          <w:rFonts w:ascii="Calibri" w:hAnsi="Calibri" w:cs="Calibri"/>
          <w:sz w:val="22"/>
          <w:szCs w:val="22"/>
        </w:rPr>
        <w:t xml:space="preserve"> </w:t>
      </w:r>
      <w:r w:rsidRPr="00593B56">
        <w:rPr>
          <w:rFonts w:ascii="Calibri" w:hAnsi="Calibri" w:cs="Calibri"/>
          <w:sz w:val="22"/>
          <w:szCs w:val="22"/>
        </w:rPr>
        <w:t xml:space="preserve">ne dépassent pas l’un ou l’autre des seuils de minimis (200 000 euros -ou 500 000 euros pour les services d’intérêt économique général- SIEG- par </w:t>
      </w:r>
      <w:r w:rsidR="004E6833" w:rsidRPr="00593B56">
        <w:rPr>
          <w:rFonts w:ascii="Calibri" w:hAnsi="Calibri" w:cs="Calibri"/>
          <w:sz w:val="22"/>
          <w:szCs w:val="22"/>
        </w:rPr>
        <w:t xml:space="preserve">association </w:t>
      </w:r>
      <w:r w:rsidRPr="00593B56">
        <w:rPr>
          <w:rFonts w:ascii="Calibri" w:hAnsi="Calibri" w:cs="Calibri"/>
          <w:sz w:val="22"/>
          <w:szCs w:val="22"/>
        </w:rPr>
        <w:t>sur trois ans).</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2. ou entrent dans le cadre de la Décision du 20 décembre 2011 relative à l’application de l’article 106-2 du TFUE aux aides d’État sous forme de compensations de service octroyées </w:t>
      </w:r>
      <w:r w:rsidR="001F022C" w:rsidRPr="00593B56">
        <w:rPr>
          <w:rFonts w:ascii="Calibri" w:hAnsi="Calibri" w:cs="Calibri"/>
          <w:sz w:val="22"/>
          <w:szCs w:val="22"/>
        </w:rPr>
        <w:t>(dont les subventions)</w:t>
      </w:r>
      <w:r w:rsidRPr="00593B56">
        <w:rPr>
          <w:rFonts w:ascii="Calibri" w:hAnsi="Calibri" w:cs="Calibri"/>
          <w:sz w:val="22"/>
          <w:szCs w:val="22"/>
        </w:rPr>
        <w:t xml:space="preserve"> à certaines </w:t>
      </w:r>
      <w:r w:rsidR="0031240F" w:rsidRPr="00593B56">
        <w:rPr>
          <w:rFonts w:ascii="Calibri" w:hAnsi="Calibri" w:cs="Calibri"/>
          <w:sz w:val="22"/>
          <w:szCs w:val="22"/>
        </w:rPr>
        <w:t>associations réalisant des activités économiques</w:t>
      </w:r>
      <w:r w:rsidR="004E6833" w:rsidRPr="00593B56">
        <w:rPr>
          <w:rFonts w:ascii="Calibri" w:hAnsi="Calibri" w:cs="Calibri"/>
          <w:sz w:val="22"/>
          <w:szCs w:val="22"/>
        </w:rPr>
        <w:t xml:space="preserve"> </w:t>
      </w:r>
      <w:r w:rsidRPr="00593B56">
        <w:rPr>
          <w:rFonts w:ascii="Calibri" w:hAnsi="Calibri" w:cs="Calibri"/>
          <w:sz w:val="22"/>
          <w:szCs w:val="22"/>
        </w:rPr>
        <w:t>chargées de la gestion de SIEG et en respectent toutes les conditions (« décision Almunia ») ;</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Les conditions d’exonération de notification fixées par la décision du 20 décembre 2011 concernent certaines catégories de services et notamment: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 les aides ne dépassent pas un montant annuel de 15 millions d’euros (montant calculé par </w:t>
      </w:r>
      <w:r w:rsidR="004E6833" w:rsidRPr="00593B56">
        <w:rPr>
          <w:rFonts w:ascii="Calibri" w:hAnsi="Calibri" w:cs="Calibri"/>
          <w:sz w:val="22"/>
          <w:szCs w:val="22"/>
        </w:rPr>
        <w:t>activité économique d’intérêt général -</w:t>
      </w:r>
      <w:r w:rsidRPr="00593B56">
        <w:rPr>
          <w:rFonts w:ascii="Calibri" w:hAnsi="Calibri" w:cs="Calibri"/>
          <w:sz w:val="22"/>
          <w:szCs w:val="22"/>
        </w:rPr>
        <w:t>SIEG</w:t>
      </w:r>
      <w:r w:rsidR="004E6833" w:rsidRPr="00593B56">
        <w:rPr>
          <w:rFonts w:ascii="Calibri" w:hAnsi="Calibri" w:cs="Calibri"/>
          <w:sz w:val="22"/>
          <w:szCs w:val="22"/>
        </w:rPr>
        <w:t>-</w:t>
      </w:r>
      <w:r w:rsidRPr="00593B56">
        <w:rPr>
          <w:rFonts w:ascii="Calibri" w:hAnsi="Calibri" w:cs="Calibri"/>
          <w:sz w:val="22"/>
          <w:szCs w:val="22"/>
        </w:rPr>
        <w:t xml:space="preserve"> et non par </w:t>
      </w:r>
      <w:r w:rsidR="004E6833" w:rsidRPr="00593B56">
        <w:rPr>
          <w:rFonts w:ascii="Calibri" w:hAnsi="Calibri" w:cs="Calibri"/>
          <w:sz w:val="22"/>
          <w:szCs w:val="22"/>
        </w:rPr>
        <w:t>association</w:t>
      </w:r>
      <w:r w:rsidRPr="00593B56">
        <w:rPr>
          <w:rFonts w:ascii="Calibri" w:hAnsi="Calibri" w:cs="Calibri"/>
          <w:sz w:val="22"/>
          <w:szCs w:val="22"/>
        </w:rPr>
        <w:t>) ;</w:t>
      </w: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ou les aides accordées à des hôpitaux ou à des services répondant à des besoins sociaux concernant les soins de santé et de longue durée, la garde d’enfants, l’accès et la réinsertion sur le marché du travail, le logement social ou l’inclusion sociale des groupes vulnérables</w:t>
      </w:r>
      <w:r w:rsidR="004E6833" w:rsidRPr="00593B56">
        <w:rPr>
          <w:rFonts w:ascii="Calibri" w:hAnsi="Calibri" w:cs="Calibri"/>
          <w:sz w:val="22"/>
          <w:szCs w:val="22"/>
        </w:rPr>
        <w:t>.</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Pour bénéficier de l’exonération de notification prévue par la décision Almunia, les </w:t>
      </w:r>
      <w:r w:rsidR="001F022C" w:rsidRPr="00593B56">
        <w:rPr>
          <w:rFonts w:ascii="Calibri" w:hAnsi="Calibri" w:cs="Calibri"/>
          <w:sz w:val="22"/>
          <w:szCs w:val="22"/>
        </w:rPr>
        <w:t xml:space="preserve">subventions </w:t>
      </w:r>
      <w:r w:rsidRPr="00593B56">
        <w:rPr>
          <w:rFonts w:ascii="Calibri" w:hAnsi="Calibri" w:cs="Calibri"/>
          <w:sz w:val="22"/>
          <w:szCs w:val="22"/>
        </w:rPr>
        <w:t>accordées aux associations précitées doivent également répondre aux trois conditions précisées dans le point 2.3.1.</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 xml:space="preserve">Les financements de SIEG </w:t>
      </w:r>
      <w:r w:rsidR="00876550" w:rsidRPr="00593B56">
        <w:rPr>
          <w:rFonts w:ascii="Calibri" w:hAnsi="Calibri" w:cs="Calibri"/>
          <w:sz w:val="22"/>
          <w:szCs w:val="22"/>
        </w:rPr>
        <w:t xml:space="preserve">qui </w:t>
      </w:r>
      <w:r w:rsidRPr="00593B56">
        <w:rPr>
          <w:rFonts w:ascii="Calibri" w:hAnsi="Calibri" w:cs="Calibri"/>
          <w:sz w:val="22"/>
          <w:szCs w:val="22"/>
        </w:rPr>
        <w:t>n’entr</w:t>
      </w:r>
      <w:r w:rsidR="00876550" w:rsidRPr="00593B56">
        <w:rPr>
          <w:rFonts w:ascii="Calibri" w:hAnsi="Calibri" w:cs="Calibri"/>
          <w:sz w:val="22"/>
          <w:szCs w:val="22"/>
        </w:rPr>
        <w:t>e</w:t>
      </w:r>
      <w:r w:rsidRPr="00593B56">
        <w:rPr>
          <w:rFonts w:ascii="Calibri" w:hAnsi="Calibri" w:cs="Calibri"/>
          <w:sz w:val="22"/>
          <w:szCs w:val="22"/>
        </w:rPr>
        <w:t>nt pas dans le champ d’application de la décision Almunia</w:t>
      </w:r>
      <w:r w:rsidR="00876550" w:rsidRPr="00593B56">
        <w:rPr>
          <w:rFonts w:ascii="Calibri" w:hAnsi="Calibri" w:cs="Calibri"/>
          <w:sz w:val="22"/>
          <w:szCs w:val="22"/>
        </w:rPr>
        <w:t>,</w:t>
      </w:r>
      <w:r w:rsidRPr="00593B56">
        <w:rPr>
          <w:rFonts w:ascii="Calibri" w:hAnsi="Calibri" w:cs="Calibri"/>
          <w:sz w:val="22"/>
          <w:szCs w:val="22"/>
        </w:rPr>
        <w:t xml:space="preserve"> doivent être notifiés préalablement à la Commission. Leur compatibilité sera examinée sur la base de l’encadrement Almunia </w:t>
      </w:r>
      <w:r w:rsidR="003244A6" w:rsidRPr="00593B56">
        <w:rPr>
          <w:rFonts w:ascii="Calibri" w:hAnsi="Calibri" w:cs="Calibri"/>
          <w:sz w:val="22"/>
          <w:szCs w:val="22"/>
        </w:rPr>
        <w:t xml:space="preserve">présenté supra </w:t>
      </w:r>
      <w:r w:rsidRPr="00593B56">
        <w:rPr>
          <w:rFonts w:ascii="Calibri" w:hAnsi="Calibri" w:cs="Calibri"/>
          <w:sz w:val="22"/>
          <w:szCs w:val="22"/>
        </w:rPr>
        <w:t>dont certaines conditions sont communes avec celles de la décision Almunia mais qui comporte également d’autres critères de compatibilité plus exigeants.</w:t>
      </w:r>
    </w:p>
    <w:p w:rsidR="00F74382" w:rsidRPr="00593B56" w:rsidRDefault="00F74382" w:rsidP="00F74382">
      <w:pPr>
        <w:jc w:val="both"/>
        <w:rPr>
          <w:rFonts w:ascii="Calibri" w:hAnsi="Calibri" w:cs="Calibri"/>
          <w:sz w:val="22"/>
          <w:szCs w:val="22"/>
        </w:rPr>
      </w:pPr>
    </w:p>
    <w:p w:rsidR="00F74382" w:rsidRPr="00593B56" w:rsidRDefault="00F74382" w:rsidP="00F74382">
      <w:pPr>
        <w:jc w:val="both"/>
        <w:rPr>
          <w:rFonts w:ascii="Calibri" w:hAnsi="Calibri" w:cs="Calibri"/>
          <w:sz w:val="22"/>
          <w:szCs w:val="22"/>
        </w:rPr>
      </w:pPr>
      <w:r w:rsidRPr="00593B56">
        <w:rPr>
          <w:rFonts w:ascii="Calibri" w:hAnsi="Calibri" w:cs="Calibri"/>
          <w:sz w:val="22"/>
          <w:szCs w:val="22"/>
        </w:rPr>
        <w:t>3. ou entrent dans une des catégories d’aides couvertes par le règlement général d’exemption par catégorie n°651/2014 du 17 juin 2014 et respectent toutes les conditions posées par ce texte. Le règlement général d’exemption par catégorie (RGEC) exempte de l’obligation de notification préalable sous réserve de certaines conditions. Il relève les seuils d’exemption pour de nombreuses mesures et ajoute de nouvelles catégories d'aides à la liste des exemptions de notification</w:t>
      </w:r>
      <w:r w:rsidR="00876550" w:rsidRPr="00593B56">
        <w:rPr>
          <w:rFonts w:ascii="Calibri" w:hAnsi="Calibri" w:cs="Calibri"/>
          <w:sz w:val="22"/>
          <w:szCs w:val="22"/>
        </w:rPr>
        <w:t xml:space="preserve"> (Cf. point 2.3.2)</w:t>
      </w:r>
      <w:r w:rsidRPr="00593B56">
        <w:rPr>
          <w:rFonts w:ascii="Calibri" w:hAnsi="Calibri" w:cs="Calibri"/>
          <w:sz w:val="22"/>
          <w:szCs w:val="22"/>
        </w:rPr>
        <w:t xml:space="preserve">. </w:t>
      </w:r>
    </w:p>
    <w:p w:rsidR="00D97D2F" w:rsidRPr="00593B56" w:rsidRDefault="00D97D2F" w:rsidP="00D97D2F">
      <w:pPr>
        <w:jc w:val="both"/>
        <w:rPr>
          <w:rFonts w:asciiTheme="minorHAnsi" w:hAnsiTheme="minorHAnsi" w:cs="Arial"/>
          <w:sz w:val="22"/>
          <w:szCs w:val="22"/>
        </w:rPr>
      </w:pPr>
    </w:p>
    <w:sectPr w:rsidR="00D97D2F" w:rsidRPr="00593B56" w:rsidSect="00F64D2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803" w:rsidRDefault="00E50803" w:rsidP="00A62E32">
      <w:r>
        <w:separator/>
      </w:r>
    </w:p>
  </w:endnote>
  <w:endnote w:type="continuationSeparator" w:id="0">
    <w:p w:rsidR="00E50803" w:rsidRDefault="00E50803" w:rsidP="00A62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BdC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NeueLTStd-Cn">
    <w:charset w:val="01"/>
    <w:family w:val="swiss"/>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0286"/>
      <w:docPartObj>
        <w:docPartGallery w:val="Page Numbers (Bottom of Page)"/>
        <w:docPartUnique/>
      </w:docPartObj>
    </w:sdtPr>
    <w:sdtContent>
      <w:p w:rsidR="00E50803" w:rsidRDefault="00DE3F3B">
        <w:pPr>
          <w:pStyle w:val="Pieddepage"/>
          <w:jc w:val="right"/>
        </w:pPr>
        <w:fldSimple w:instr=" PAGE   \* MERGEFORMAT ">
          <w:r w:rsidR="00D15773">
            <w:rPr>
              <w:noProof/>
            </w:rPr>
            <w:t>10</w:t>
          </w:r>
        </w:fldSimple>
      </w:p>
    </w:sdtContent>
  </w:sdt>
  <w:p w:rsidR="00E50803" w:rsidRDefault="00E5080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803" w:rsidRDefault="00E50803" w:rsidP="00A62E32">
      <w:r>
        <w:separator/>
      </w:r>
    </w:p>
  </w:footnote>
  <w:footnote w:type="continuationSeparator" w:id="0">
    <w:p w:rsidR="00E50803" w:rsidRDefault="00E50803" w:rsidP="00A62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803" w:rsidRDefault="00DE3F3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3812" o:spid="_x0000_s2049" type="#_x0000_t136" style="position:absolute;margin-left:0;margin-top:0;width:581.4pt;height:58.1pt;rotation:315;z-index:-251658752;mso-position-horizontal:center;mso-position-horizontal-relative:margin;mso-position-vertical:center;mso-position-vertical-relative:margin" o:allowincell="f" fillcolor="#a5a5a5" stroked="f">
          <v:fill opacity=".5"/>
          <v:textpath style="font-family:&quot;Times New Roman&quot;;font-size:1pt" string="DOCUMENT DE TRAVA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B1D4"/>
    <w:multiLevelType w:val="singleLevel"/>
    <w:tmpl w:val="00000000"/>
    <w:lvl w:ilvl="0">
      <w:start w:val="1"/>
      <w:numFmt w:val="decimal"/>
      <w:lvlText w:val="- "/>
      <w:lvlJc w:val="left"/>
      <w:pPr>
        <w:tabs>
          <w:tab w:val="num" w:pos="1560"/>
        </w:tabs>
        <w:ind w:left="1560" w:hanging="600"/>
      </w:pPr>
      <w:rPr>
        <w:rFonts w:ascii="Times New Roman" w:hAnsi="Times New Roman" w:cs="Times New Roman"/>
        <w:b w:val="0"/>
        <w:bCs w:val="0"/>
        <w:i w:val="0"/>
        <w:iCs w:val="0"/>
        <w:color w:val="auto"/>
        <w:sz w:val="20"/>
        <w:szCs w:val="20"/>
        <w:u w:val="none"/>
      </w:rPr>
    </w:lvl>
  </w:abstractNum>
  <w:abstractNum w:abstractNumId="1">
    <w:nsid w:val="006142FD"/>
    <w:multiLevelType w:val="hybridMultilevel"/>
    <w:tmpl w:val="8F542A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19D1E37"/>
    <w:multiLevelType w:val="multilevel"/>
    <w:tmpl w:val="B1162FA0"/>
    <w:lvl w:ilvl="0">
      <w:start w:val="1"/>
      <w:numFmt w:val="lowerLetter"/>
      <w:lvlText w:val="%1)"/>
      <w:lvlJc w:val="left"/>
      <w:pPr>
        <w:ind w:left="360" w:hanging="360"/>
      </w:pPr>
      <w:rPr>
        <w:rFonts w:hint="default"/>
      </w:rPr>
    </w:lvl>
    <w:lvl w:ilvl="1">
      <w:start w:val="1"/>
      <w:numFmt w:val="decimal"/>
      <w:isLgl/>
      <w:lvlText w:val="%1.%2."/>
      <w:lvlJc w:val="left"/>
      <w:pPr>
        <w:ind w:left="978" w:hanging="45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304" w:hanging="720"/>
      </w:pPr>
      <w:rPr>
        <w:rFonts w:cs="Times New Roman" w:hint="default"/>
      </w:rPr>
    </w:lvl>
    <w:lvl w:ilvl="4">
      <w:start w:val="1"/>
      <w:numFmt w:val="decimal"/>
      <w:isLgl/>
      <w:lvlText w:val="%1.%2.%3.%4.%5."/>
      <w:lvlJc w:val="left"/>
      <w:pPr>
        <w:ind w:left="3192" w:hanging="1080"/>
      </w:pPr>
      <w:rPr>
        <w:rFonts w:cs="Times New Roman" w:hint="default"/>
      </w:rPr>
    </w:lvl>
    <w:lvl w:ilvl="5">
      <w:start w:val="1"/>
      <w:numFmt w:val="decimal"/>
      <w:isLgl/>
      <w:lvlText w:val="%1.%2.%3.%4.%5.%6."/>
      <w:lvlJc w:val="left"/>
      <w:pPr>
        <w:ind w:left="3720" w:hanging="1080"/>
      </w:pPr>
      <w:rPr>
        <w:rFonts w:cs="Times New Roman" w:hint="default"/>
      </w:rPr>
    </w:lvl>
    <w:lvl w:ilvl="6">
      <w:start w:val="1"/>
      <w:numFmt w:val="decimal"/>
      <w:isLgl/>
      <w:lvlText w:val="%1.%2.%3.%4.%5.%6.%7."/>
      <w:lvlJc w:val="left"/>
      <w:pPr>
        <w:ind w:left="4248" w:hanging="1080"/>
      </w:pPr>
      <w:rPr>
        <w:rFonts w:cs="Times New Roman" w:hint="default"/>
      </w:rPr>
    </w:lvl>
    <w:lvl w:ilvl="7">
      <w:start w:val="1"/>
      <w:numFmt w:val="decimal"/>
      <w:isLgl/>
      <w:lvlText w:val="%1.%2.%3.%4.%5.%6.%7.%8."/>
      <w:lvlJc w:val="left"/>
      <w:pPr>
        <w:ind w:left="5136" w:hanging="1440"/>
      </w:pPr>
      <w:rPr>
        <w:rFonts w:cs="Times New Roman" w:hint="default"/>
      </w:rPr>
    </w:lvl>
    <w:lvl w:ilvl="8">
      <w:start w:val="1"/>
      <w:numFmt w:val="decimal"/>
      <w:isLgl/>
      <w:lvlText w:val="%1.%2.%3.%4.%5.%6.%7.%8.%9."/>
      <w:lvlJc w:val="left"/>
      <w:pPr>
        <w:ind w:left="5664" w:hanging="1440"/>
      </w:pPr>
      <w:rPr>
        <w:rFonts w:cs="Times New Roman" w:hint="default"/>
      </w:rPr>
    </w:lvl>
  </w:abstractNum>
  <w:abstractNum w:abstractNumId="3">
    <w:nsid w:val="034347B0"/>
    <w:multiLevelType w:val="hybridMultilevel"/>
    <w:tmpl w:val="D6540FDA"/>
    <w:lvl w:ilvl="0" w:tplc="B920905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245968"/>
    <w:multiLevelType w:val="hybridMultilevel"/>
    <w:tmpl w:val="4BFECC78"/>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120194A"/>
    <w:multiLevelType w:val="hybridMultilevel"/>
    <w:tmpl w:val="D2C0D08C"/>
    <w:lvl w:ilvl="0" w:tplc="3C3C2AE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8C6709"/>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5D25577"/>
    <w:multiLevelType w:val="hybridMultilevel"/>
    <w:tmpl w:val="E3780F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B082F7E"/>
    <w:multiLevelType w:val="multilevel"/>
    <w:tmpl w:val="E91A4DCE"/>
    <w:lvl w:ilvl="0">
      <w:start w:val="2"/>
      <w:numFmt w:val="decimal"/>
      <w:lvlText w:val="%1."/>
      <w:lvlJc w:val="left"/>
      <w:pPr>
        <w:ind w:left="502" w:hanging="360"/>
      </w:pPr>
      <w:rPr>
        <w:rFonts w:cs="Times New Roman" w:hint="default"/>
      </w:rPr>
    </w:lvl>
    <w:lvl w:ilvl="1">
      <w:start w:val="1"/>
      <w:numFmt w:val="decimal"/>
      <w:isLgl/>
      <w:lvlText w:val="%1.%2."/>
      <w:lvlJc w:val="left"/>
      <w:pPr>
        <w:ind w:left="1120" w:hanging="450"/>
      </w:pPr>
      <w:rPr>
        <w:rFonts w:cs="Times New Roman" w:hint="default"/>
      </w:rPr>
    </w:lvl>
    <w:lvl w:ilvl="2">
      <w:start w:val="1"/>
      <w:numFmt w:val="decimal"/>
      <w:isLgl/>
      <w:lvlText w:val="%1.%2.%3."/>
      <w:lvlJc w:val="left"/>
      <w:pPr>
        <w:ind w:left="1918" w:hanging="720"/>
      </w:pPr>
      <w:rPr>
        <w:rFonts w:cs="Times New Roman" w:hint="default"/>
      </w:rPr>
    </w:lvl>
    <w:lvl w:ilvl="3">
      <w:start w:val="1"/>
      <w:numFmt w:val="decimal"/>
      <w:isLgl/>
      <w:lvlText w:val="%1.%2.%3.%4."/>
      <w:lvlJc w:val="left"/>
      <w:pPr>
        <w:ind w:left="2446" w:hanging="720"/>
      </w:pPr>
      <w:rPr>
        <w:rFonts w:cs="Times New Roman" w:hint="default"/>
      </w:rPr>
    </w:lvl>
    <w:lvl w:ilvl="4">
      <w:start w:val="1"/>
      <w:numFmt w:val="decimal"/>
      <w:isLgl/>
      <w:lvlText w:val="%1.%2.%3.%4.%5."/>
      <w:lvlJc w:val="left"/>
      <w:pPr>
        <w:ind w:left="3334" w:hanging="1080"/>
      </w:pPr>
      <w:rPr>
        <w:rFonts w:cs="Times New Roman" w:hint="default"/>
      </w:rPr>
    </w:lvl>
    <w:lvl w:ilvl="5">
      <w:start w:val="1"/>
      <w:numFmt w:val="decimal"/>
      <w:isLgl/>
      <w:lvlText w:val="%1.%2.%3.%4.%5.%6."/>
      <w:lvlJc w:val="left"/>
      <w:pPr>
        <w:ind w:left="3862" w:hanging="1080"/>
      </w:pPr>
      <w:rPr>
        <w:rFonts w:cs="Times New Roman" w:hint="default"/>
      </w:rPr>
    </w:lvl>
    <w:lvl w:ilvl="6">
      <w:start w:val="1"/>
      <w:numFmt w:val="decimal"/>
      <w:isLgl/>
      <w:lvlText w:val="%1.%2.%3.%4.%5.%6.%7."/>
      <w:lvlJc w:val="left"/>
      <w:pPr>
        <w:ind w:left="4390" w:hanging="1080"/>
      </w:pPr>
      <w:rPr>
        <w:rFonts w:cs="Times New Roman" w:hint="default"/>
      </w:rPr>
    </w:lvl>
    <w:lvl w:ilvl="7">
      <w:start w:val="1"/>
      <w:numFmt w:val="decimal"/>
      <w:isLgl/>
      <w:lvlText w:val="%1.%2.%3.%4.%5.%6.%7.%8."/>
      <w:lvlJc w:val="left"/>
      <w:pPr>
        <w:ind w:left="5278" w:hanging="1440"/>
      </w:pPr>
      <w:rPr>
        <w:rFonts w:cs="Times New Roman" w:hint="default"/>
      </w:rPr>
    </w:lvl>
    <w:lvl w:ilvl="8">
      <w:start w:val="1"/>
      <w:numFmt w:val="decimal"/>
      <w:isLgl/>
      <w:lvlText w:val="%1.%2.%3.%4.%5.%6.%7.%8.%9."/>
      <w:lvlJc w:val="left"/>
      <w:pPr>
        <w:ind w:left="5806" w:hanging="1440"/>
      </w:pPr>
      <w:rPr>
        <w:rFonts w:cs="Times New Roman" w:hint="default"/>
      </w:rPr>
    </w:lvl>
  </w:abstractNum>
  <w:abstractNum w:abstractNumId="9">
    <w:nsid w:val="2A577B60"/>
    <w:multiLevelType w:val="multilevel"/>
    <w:tmpl w:val="B838B0A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B05206B"/>
    <w:multiLevelType w:val="hybridMultilevel"/>
    <w:tmpl w:val="D75445BE"/>
    <w:lvl w:ilvl="0" w:tplc="8A98856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DD87485"/>
    <w:multiLevelType w:val="hybridMultilevel"/>
    <w:tmpl w:val="D044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9D43E4"/>
    <w:multiLevelType w:val="hybridMultilevel"/>
    <w:tmpl w:val="C9FA310A"/>
    <w:lvl w:ilvl="0" w:tplc="208AC2F4">
      <w:numFmt w:val="bullet"/>
      <w:lvlText w:val="-"/>
      <w:lvlJc w:val="left"/>
      <w:pPr>
        <w:tabs>
          <w:tab w:val="num" w:pos="717"/>
        </w:tabs>
        <w:ind w:left="717"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1182804"/>
    <w:multiLevelType w:val="hybridMultilevel"/>
    <w:tmpl w:val="B99411AE"/>
    <w:lvl w:ilvl="0" w:tplc="AA6A3DF2">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4">
    <w:nsid w:val="31A70C4F"/>
    <w:multiLevelType w:val="hybridMultilevel"/>
    <w:tmpl w:val="689EDF28"/>
    <w:lvl w:ilvl="0" w:tplc="040C0017">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5">
    <w:nsid w:val="346D763C"/>
    <w:multiLevelType w:val="hybridMultilevel"/>
    <w:tmpl w:val="CD8A9F92"/>
    <w:lvl w:ilvl="0" w:tplc="6B562604">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6">
    <w:nsid w:val="38571EAC"/>
    <w:multiLevelType w:val="hybridMultilevel"/>
    <w:tmpl w:val="1F2C2CD6"/>
    <w:lvl w:ilvl="0" w:tplc="049ACBAC">
      <w:start w:val="5"/>
      <w:numFmt w:val="bullet"/>
      <w:lvlText w:val="-"/>
      <w:lvlJc w:val="left"/>
      <w:pPr>
        <w:tabs>
          <w:tab w:val="num" w:pos="-696"/>
        </w:tabs>
        <w:ind w:left="-696" w:hanging="360"/>
      </w:pPr>
      <w:rPr>
        <w:rFonts w:ascii="Times New Roman" w:eastAsia="Times New Roman" w:hAnsi="Times New Roman" w:hint="default"/>
      </w:rPr>
    </w:lvl>
    <w:lvl w:ilvl="1" w:tplc="040C0003" w:tentative="1">
      <w:start w:val="1"/>
      <w:numFmt w:val="bullet"/>
      <w:lvlText w:val="o"/>
      <w:lvlJc w:val="left"/>
      <w:pPr>
        <w:tabs>
          <w:tab w:val="num" w:pos="24"/>
        </w:tabs>
        <w:ind w:left="24" w:hanging="360"/>
      </w:pPr>
      <w:rPr>
        <w:rFonts w:ascii="Courier New" w:hAnsi="Courier New" w:hint="default"/>
      </w:rPr>
    </w:lvl>
    <w:lvl w:ilvl="2" w:tplc="040C0005" w:tentative="1">
      <w:start w:val="1"/>
      <w:numFmt w:val="bullet"/>
      <w:lvlText w:val=""/>
      <w:lvlJc w:val="left"/>
      <w:pPr>
        <w:tabs>
          <w:tab w:val="num" w:pos="744"/>
        </w:tabs>
        <w:ind w:left="744" w:hanging="360"/>
      </w:pPr>
      <w:rPr>
        <w:rFonts w:ascii="Wingdings" w:hAnsi="Wingdings" w:hint="default"/>
      </w:rPr>
    </w:lvl>
    <w:lvl w:ilvl="3" w:tplc="040C0001" w:tentative="1">
      <w:start w:val="1"/>
      <w:numFmt w:val="bullet"/>
      <w:lvlText w:val=""/>
      <w:lvlJc w:val="left"/>
      <w:pPr>
        <w:tabs>
          <w:tab w:val="num" w:pos="1464"/>
        </w:tabs>
        <w:ind w:left="1464" w:hanging="360"/>
      </w:pPr>
      <w:rPr>
        <w:rFonts w:ascii="Symbol" w:hAnsi="Symbol" w:hint="default"/>
      </w:rPr>
    </w:lvl>
    <w:lvl w:ilvl="4" w:tplc="040C0003" w:tentative="1">
      <w:start w:val="1"/>
      <w:numFmt w:val="bullet"/>
      <w:lvlText w:val="o"/>
      <w:lvlJc w:val="left"/>
      <w:pPr>
        <w:tabs>
          <w:tab w:val="num" w:pos="2184"/>
        </w:tabs>
        <w:ind w:left="2184" w:hanging="360"/>
      </w:pPr>
      <w:rPr>
        <w:rFonts w:ascii="Courier New" w:hAnsi="Courier New" w:hint="default"/>
      </w:rPr>
    </w:lvl>
    <w:lvl w:ilvl="5" w:tplc="040C0005" w:tentative="1">
      <w:start w:val="1"/>
      <w:numFmt w:val="bullet"/>
      <w:lvlText w:val=""/>
      <w:lvlJc w:val="left"/>
      <w:pPr>
        <w:tabs>
          <w:tab w:val="num" w:pos="2904"/>
        </w:tabs>
        <w:ind w:left="2904" w:hanging="360"/>
      </w:pPr>
      <w:rPr>
        <w:rFonts w:ascii="Wingdings" w:hAnsi="Wingdings" w:hint="default"/>
      </w:rPr>
    </w:lvl>
    <w:lvl w:ilvl="6" w:tplc="040C0001" w:tentative="1">
      <w:start w:val="1"/>
      <w:numFmt w:val="bullet"/>
      <w:lvlText w:val=""/>
      <w:lvlJc w:val="left"/>
      <w:pPr>
        <w:tabs>
          <w:tab w:val="num" w:pos="3624"/>
        </w:tabs>
        <w:ind w:left="3624" w:hanging="360"/>
      </w:pPr>
      <w:rPr>
        <w:rFonts w:ascii="Symbol" w:hAnsi="Symbol" w:hint="default"/>
      </w:rPr>
    </w:lvl>
    <w:lvl w:ilvl="7" w:tplc="040C0003" w:tentative="1">
      <w:start w:val="1"/>
      <w:numFmt w:val="bullet"/>
      <w:lvlText w:val="o"/>
      <w:lvlJc w:val="left"/>
      <w:pPr>
        <w:tabs>
          <w:tab w:val="num" w:pos="4344"/>
        </w:tabs>
        <w:ind w:left="4344" w:hanging="360"/>
      </w:pPr>
      <w:rPr>
        <w:rFonts w:ascii="Courier New" w:hAnsi="Courier New" w:hint="default"/>
      </w:rPr>
    </w:lvl>
    <w:lvl w:ilvl="8" w:tplc="040C0005" w:tentative="1">
      <w:start w:val="1"/>
      <w:numFmt w:val="bullet"/>
      <w:lvlText w:val=""/>
      <w:lvlJc w:val="left"/>
      <w:pPr>
        <w:tabs>
          <w:tab w:val="num" w:pos="5064"/>
        </w:tabs>
        <w:ind w:left="5064" w:hanging="360"/>
      </w:pPr>
      <w:rPr>
        <w:rFonts w:ascii="Wingdings" w:hAnsi="Wingdings" w:hint="default"/>
      </w:rPr>
    </w:lvl>
  </w:abstractNum>
  <w:abstractNum w:abstractNumId="17">
    <w:nsid w:val="391A6A60"/>
    <w:multiLevelType w:val="hybridMultilevel"/>
    <w:tmpl w:val="6BF039B4"/>
    <w:lvl w:ilvl="0" w:tplc="040C0001">
      <w:start w:val="1"/>
      <w:numFmt w:val="bullet"/>
      <w:lvlText w:val=""/>
      <w:lvlJc w:val="left"/>
      <w:pPr>
        <w:tabs>
          <w:tab w:val="num" w:pos="720"/>
        </w:tabs>
        <w:ind w:left="720" w:hanging="360"/>
      </w:pPr>
      <w:rPr>
        <w:rFonts w:ascii="Symbol" w:hAnsi="Symbol" w:hint="default"/>
      </w:rPr>
    </w:lvl>
    <w:lvl w:ilvl="1" w:tplc="40EAC8B4">
      <w:start w:val="1"/>
      <w:numFmt w:val="bullet"/>
      <w:lvlText w:val="-"/>
      <w:lvlJc w:val="left"/>
      <w:pPr>
        <w:tabs>
          <w:tab w:val="num" w:pos="1440"/>
        </w:tabs>
        <w:ind w:left="1440" w:hanging="360"/>
      </w:pPr>
      <w:rPr>
        <w:rFonts w:ascii="HelveticaNeueLTStd-BdCn" w:eastAsia="Times New Roman" w:hAnsi="HelveticaNeueLTStd-BdC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9C866F8"/>
    <w:multiLevelType w:val="multilevel"/>
    <w:tmpl w:val="0F44071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3B9E507F"/>
    <w:multiLevelType w:val="multilevel"/>
    <w:tmpl w:val="A0509490"/>
    <w:lvl w:ilvl="0">
      <w:start w:val="3"/>
      <w:numFmt w:val="decimal"/>
      <w:lvlText w:val="%1"/>
      <w:lvlJc w:val="left"/>
      <w:pPr>
        <w:ind w:left="360" w:hanging="360"/>
      </w:pPr>
      <w:rPr>
        <w:rFonts w:hint="default"/>
      </w:rPr>
    </w:lvl>
    <w:lvl w:ilvl="1">
      <w:start w:val="3"/>
      <w:numFmt w:val="decimal"/>
      <w:lvlText w:val="%1.%2"/>
      <w:lvlJc w:val="left"/>
      <w:pPr>
        <w:ind w:left="712" w:hanging="360"/>
      </w:pPr>
      <w:rPr>
        <w:rFonts w:hint="default"/>
      </w:rPr>
    </w:lvl>
    <w:lvl w:ilvl="2">
      <w:start w:val="2"/>
      <w:numFmt w:val="decimal"/>
      <w:lvlText w:val="%1.%2.%3"/>
      <w:lvlJc w:val="left"/>
      <w:pPr>
        <w:ind w:left="1064" w:hanging="36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544" w:hanging="1080"/>
      </w:pPr>
      <w:rPr>
        <w:rFonts w:hint="default"/>
      </w:rPr>
    </w:lvl>
    <w:lvl w:ilvl="8">
      <w:start w:val="1"/>
      <w:numFmt w:val="decimal"/>
      <w:lvlText w:val="%1.%2.%3.%4.%5.%6.%7.%8.%9"/>
      <w:lvlJc w:val="left"/>
      <w:pPr>
        <w:ind w:left="4256" w:hanging="1440"/>
      </w:pPr>
      <w:rPr>
        <w:rFonts w:hint="default"/>
      </w:rPr>
    </w:lvl>
  </w:abstractNum>
  <w:abstractNum w:abstractNumId="20">
    <w:nsid w:val="3C31663D"/>
    <w:multiLevelType w:val="hybridMultilevel"/>
    <w:tmpl w:val="0736DED6"/>
    <w:lvl w:ilvl="0" w:tplc="9AA654C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43973936"/>
    <w:multiLevelType w:val="multilevel"/>
    <w:tmpl w:val="B1162FA0"/>
    <w:lvl w:ilvl="0">
      <w:start w:val="1"/>
      <w:numFmt w:val="lowerLetter"/>
      <w:lvlText w:val="%1)"/>
      <w:lvlJc w:val="left"/>
      <w:pPr>
        <w:ind w:left="360" w:hanging="360"/>
      </w:pPr>
      <w:rPr>
        <w:rFonts w:hint="default"/>
      </w:rPr>
    </w:lvl>
    <w:lvl w:ilvl="1">
      <w:start w:val="1"/>
      <w:numFmt w:val="decimal"/>
      <w:isLgl/>
      <w:lvlText w:val="%1.%2."/>
      <w:lvlJc w:val="left"/>
      <w:pPr>
        <w:ind w:left="978" w:hanging="45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304" w:hanging="720"/>
      </w:pPr>
      <w:rPr>
        <w:rFonts w:cs="Times New Roman" w:hint="default"/>
      </w:rPr>
    </w:lvl>
    <w:lvl w:ilvl="4">
      <w:start w:val="1"/>
      <w:numFmt w:val="decimal"/>
      <w:isLgl/>
      <w:lvlText w:val="%1.%2.%3.%4.%5."/>
      <w:lvlJc w:val="left"/>
      <w:pPr>
        <w:ind w:left="3192" w:hanging="1080"/>
      </w:pPr>
      <w:rPr>
        <w:rFonts w:cs="Times New Roman" w:hint="default"/>
      </w:rPr>
    </w:lvl>
    <w:lvl w:ilvl="5">
      <w:start w:val="1"/>
      <w:numFmt w:val="decimal"/>
      <w:isLgl/>
      <w:lvlText w:val="%1.%2.%3.%4.%5.%6."/>
      <w:lvlJc w:val="left"/>
      <w:pPr>
        <w:ind w:left="3720" w:hanging="1080"/>
      </w:pPr>
      <w:rPr>
        <w:rFonts w:cs="Times New Roman" w:hint="default"/>
      </w:rPr>
    </w:lvl>
    <w:lvl w:ilvl="6">
      <w:start w:val="1"/>
      <w:numFmt w:val="decimal"/>
      <w:isLgl/>
      <w:lvlText w:val="%1.%2.%3.%4.%5.%6.%7."/>
      <w:lvlJc w:val="left"/>
      <w:pPr>
        <w:ind w:left="4248" w:hanging="1080"/>
      </w:pPr>
      <w:rPr>
        <w:rFonts w:cs="Times New Roman" w:hint="default"/>
      </w:rPr>
    </w:lvl>
    <w:lvl w:ilvl="7">
      <w:start w:val="1"/>
      <w:numFmt w:val="decimal"/>
      <w:isLgl/>
      <w:lvlText w:val="%1.%2.%3.%4.%5.%6.%7.%8."/>
      <w:lvlJc w:val="left"/>
      <w:pPr>
        <w:ind w:left="5136" w:hanging="1440"/>
      </w:pPr>
      <w:rPr>
        <w:rFonts w:cs="Times New Roman" w:hint="default"/>
      </w:rPr>
    </w:lvl>
    <w:lvl w:ilvl="8">
      <w:start w:val="1"/>
      <w:numFmt w:val="decimal"/>
      <w:isLgl/>
      <w:lvlText w:val="%1.%2.%3.%4.%5.%6.%7.%8.%9."/>
      <w:lvlJc w:val="left"/>
      <w:pPr>
        <w:ind w:left="5664" w:hanging="1440"/>
      </w:pPr>
      <w:rPr>
        <w:rFonts w:cs="Times New Roman" w:hint="default"/>
      </w:rPr>
    </w:lvl>
  </w:abstractNum>
  <w:abstractNum w:abstractNumId="22">
    <w:nsid w:val="4582582F"/>
    <w:multiLevelType w:val="hybridMultilevel"/>
    <w:tmpl w:val="824AF648"/>
    <w:lvl w:ilvl="0" w:tplc="2DD25828">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3">
    <w:nsid w:val="47997B70"/>
    <w:multiLevelType w:val="hybridMultilevel"/>
    <w:tmpl w:val="1AEAF41A"/>
    <w:lvl w:ilvl="0" w:tplc="B322CB7E">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A92100F"/>
    <w:multiLevelType w:val="hybridMultilevel"/>
    <w:tmpl w:val="681466F8"/>
    <w:lvl w:ilvl="0" w:tplc="040C000B">
      <w:start w:val="1"/>
      <w:numFmt w:val="bullet"/>
      <w:lvlText w:val=""/>
      <w:lvlJc w:val="left"/>
      <w:pPr>
        <w:ind w:left="1428" w:hanging="360"/>
      </w:pPr>
      <w:rPr>
        <w:rFonts w:ascii="Wingdings" w:hAnsi="Wingdings" w:hint="default"/>
      </w:rPr>
    </w:lvl>
    <w:lvl w:ilvl="1" w:tplc="040C0003">
      <w:start w:val="1"/>
      <w:numFmt w:val="bullet"/>
      <w:lvlText w:val="o"/>
      <w:lvlJc w:val="left"/>
      <w:pPr>
        <w:ind w:left="2148" w:hanging="360"/>
      </w:pPr>
      <w:rPr>
        <w:rFonts w:ascii="Courier New" w:hAnsi="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hint="default"/>
      </w:rPr>
    </w:lvl>
    <w:lvl w:ilvl="8" w:tplc="040C0005">
      <w:start w:val="1"/>
      <w:numFmt w:val="bullet"/>
      <w:lvlText w:val=""/>
      <w:lvlJc w:val="left"/>
      <w:pPr>
        <w:ind w:left="7188" w:hanging="360"/>
      </w:pPr>
      <w:rPr>
        <w:rFonts w:ascii="Wingdings" w:hAnsi="Wingdings" w:hint="default"/>
      </w:rPr>
    </w:lvl>
  </w:abstractNum>
  <w:abstractNum w:abstractNumId="25">
    <w:nsid w:val="4D7A7DB3"/>
    <w:multiLevelType w:val="hybridMultilevel"/>
    <w:tmpl w:val="3C7E2E34"/>
    <w:lvl w:ilvl="0" w:tplc="A634C978">
      <w:start w:val="4"/>
      <w:numFmt w:val="bullet"/>
      <w:lvlText w:val="-"/>
      <w:lvlJc w:val="left"/>
      <w:pPr>
        <w:tabs>
          <w:tab w:val="num" w:pos="720"/>
        </w:tabs>
        <w:ind w:left="720" w:hanging="360"/>
      </w:pPr>
      <w:rPr>
        <w:rFonts w:ascii="Garamond" w:eastAsia="Times New Roman" w:hAnsi="Garamond"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536B7704"/>
    <w:multiLevelType w:val="multilevel"/>
    <w:tmpl w:val="66DEB0C0"/>
    <w:lvl w:ilvl="0">
      <w:start w:val="1"/>
      <w:numFmt w:val="decimal"/>
      <w:lvlText w:val="%1"/>
      <w:lvlJc w:val="left"/>
      <w:pPr>
        <w:ind w:left="360" w:hanging="360"/>
      </w:pPr>
      <w:rPr>
        <w:rFonts w:cs="Times New Roman" w:hint="default"/>
      </w:rPr>
    </w:lvl>
    <w:lvl w:ilvl="1">
      <w:start w:val="1"/>
      <w:numFmt w:val="decimal"/>
      <w:lvlText w:val="%1.%2"/>
      <w:lvlJc w:val="left"/>
      <w:pPr>
        <w:ind w:left="2496" w:hanging="36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128" w:hanging="72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1760" w:hanging="1080"/>
      </w:pPr>
      <w:rPr>
        <w:rFonts w:cs="Times New Roman" w:hint="default"/>
      </w:rPr>
    </w:lvl>
    <w:lvl w:ilvl="6">
      <w:start w:val="1"/>
      <w:numFmt w:val="decimal"/>
      <w:lvlText w:val="%1.%2.%3.%4.%5.%6.%7"/>
      <w:lvlJc w:val="left"/>
      <w:pPr>
        <w:ind w:left="14256" w:hanging="1440"/>
      </w:pPr>
      <w:rPr>
        <w:rFonts w:cs="Times New Roman" w:hint="default"/>
      </w:rPr>
    </w:lvl>
    <w:lvl w:ilvl="7">
      <w:start w:val="1"/>
      <w:numFmt w:val="decimal"/>
      <w:lvlText w:val="%1.%2.%3.%4.%5.%6.%7.%8"/>
      <w:lvlJc w:val="left"/>
      <w:pPr>
        <w:ind w:left="16392" w:hanging="1440"/>
      </w:pPr>
      <w:rPr>
        <w:rFonts w:cs="Times New Roman" w:hint="default"/>
      </w:rPr>
    </w:lvl>
    <w:lvl w:ilvl="8">
      <w:start w:val="1"/>
      <w:numFmt w:val="decimal"/>
      <w:lvlText w:val="%1.%2.%3.%4.%5.%6.%7.%8.%9"/>
      <w:lvlJc w:val="left"/>
      <w:pPr>
        <w:ind w:left="18888" w:hanging="1800"/>
      </w:pPr>
      <w:rPr>
        <w:rFonts w:cs="Times New Roman" w:hint="default"/>
      </w:rPr>
    </w:lvl>
  </w:abstractNum>
  <w:abstractNum w:abstractNumId="27">
    <w:nsid w:val="53E706FD"/>
    <w:multiLevelType w:val="multilevel"/>
    <w:tmpl w:val="8920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4F50573"/>
    <w:multiLevelType w:val="hybridMultilevel"/>
    <w:tmpl w:val="9084C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6245D3"/>
    <w:multiLevelType w:val="hybridMultilevel"/>
    <w:tmpl w:val="A60A7498"/>
    <w:lvl w:ilvl="0" w:tplc="19D0B322">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BB2E65"/>
    <w:multiLevelType w:val="hybridMultilevel"/>
    <w:tmpl w:val="144AC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1E41CF"/>
    <w:multiLevelType w:val="hybridMultilevel"/>
    <w:tmpl w:val="CD8A9F92"/>
    <w:lvl w:ilvl="0" w:tplc="6B562604">
      <w:start w:val="1"/>
      <w:numFmt w:val="decimal"/>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2">
    <w:nsid w:val="737478AC"/>
    <w:multiLevelType w:val="hybridMultilevel"/>
    <w:tmpl w:val="5CD6D7E6"/>
    <w:lvl w:ilvl="0" w:tplc="386606B2">
      <w:start w:val="1"/>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33">
    <w:nsid w:val="7375308D"/>
    <w:multiLevelType w:val="hybridMultilevel"/>
    <w:tmpl w:val="1E58577A"/>
    <w:lvl w:ilvl="0" w:tplc="B55CFB4C">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4">
    <w:nsid w:val="78CC7C17"/>
    <w:multiLevelType w:val="hybridMultilevel"/>
    <w:tmpl w:val="BD4A3380"/>
    <w:lvl w:ilvl="0" w:tplc="3C3C2AEC">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0"/>
  </w:num>
  <w:num w:numId="3">
    <w:abstractNumId w:val="25"/>
  </w:num>
  <w:num w:numId="4">
    <w:abstractNumId w:val="8"/>
  </w:num>
  <w:num w:numId="5">
    <w:abstractNumId w:val="14"/>
  </w:num>
  <w:num w:numId="6">
    <w:abstractNumId w:val="6"/>
  </w:num>
  <w:num w:numId="7">
    <w:abstractNumId w:val="26"/>
  </w:num>
  <w:num w:numId="8">
    <w:abstractNumId w:val="24"/>
  </w:num>
  <w:num w:numId="9">
    <w:abstractNumId w:val="17"/>
  </w:num>
  <w:num w:numId="10">
    <w:abstractNumId w:val="16"/>
  </w:num>
  <w:num w:numId="11">
    <w:abstractNumId w:val="27"/>
  </w:num>
  <w:num w:numId="12">
    <w:abstractNumId w:val="28"/>
  </w:num>
  <w:num w:numId="13">
    <w:abstractNumId w:val="11"/>
  </w:num>
  <w:num w:numId="14">
    <w:abstractNumId w:val="19"/>
  </w:num>
  <w:num w:numId="15">
    <w:abstractNumId w:val="0"/>
  </w:num>
  <w:num w:numId="16">
    <w:abstractNumId w:val="33"/>
  </w:num>
  <w:num w:numId="17">
    <w:abstractNumId w:val="22"/>
  </w:num>
  <w:num w:numId="18">
    <w:abstractNumId w:val="3"/>
  </w:num>
  <w:num w:numId="19">
    <w:abstractNumId w:val="34"/>
  </w:num>
  <w:num w:numId="20">
    <w:abstractNumId w:val="5"/>
  </w:num>
  <w:num w:numId="21">
    <w:abstractNumId w:val="10"/>
  </w:num>
  <w:num w:numId="22">
    <w:abstractNumId w:val="29"/>
  </w:num>
  <w:num w:numId="23">
    <w:abstractNumId w:val="23"/>
  </w:num>
  <w:num w:numId="24">
    <w:abstractNumId w:val="2"/>
  </w:num>
  <w:num w:numId="25">
    <w:abstractNumId w:val="21"/>
  </w:num>
  <w:num w:numId="26">
    <w:abstractNumId w:val="7"/>
  </w:num>
  <w:num w:numId="27">
    <w:abstractNumId w:val="1"/>
  </w:num>
  <w:num w:numId="28">
    <w:abstractNumId w:val="4"/>
  </w:num>
  <w:num w:numId="29">
    <w:abstractNumId w:val="13"/>
  </w:num>
  <w:num w:numId="30">
    <w:abstractNumId w:val="15"/>
  </w:num>
  <w:num w:numId="31">
    <w:abstractNumId w:val="32"/>
  </w:num>
  <w:num w:numId="32">
    <w:abstractNumId w:val="9"/>
  </w:num>
  <w:num w:numId="33">
    <w:abstractNumId w:val="31"/>
  </w:num>
  <w:num w:numId="34">
    <w:abstractNumId w:val="18"/>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rsids>
    <w:rsidRoot w:val="00A62E32"/>
    <w:rsid w:val="00004278"/>
    <w:rsid w:val="0000664C"/>
    <w:rsid w:val="000109F1"/>
    <w:rsid w:val="00012672"/>
    <w:rsid w:val="00012827"/>
    <w:rsid w:val="000156AB"/>
    <w:rsid w:val="000216A7"/>
    <w:rsid w:val="000219AB"/>
    <w:rsid w:val="00022999"/>
    <w:rsid w:val="00023B7B"/>
    <w:rsid w:val="00025ED1"/>
    <w:rsid w:val="000271F6"/>
    <w:rsid w:val="000275C7"/>
    <w:rsid w:val="00033780"/>
    <w:rsid w:val="00034192"/>
    <w:rsid w:val="0003449C"/>
    <w:rsid w:val="00036B2F"/>
    <w:rsid w:val="000409F0"/>
    <w:rsid w:val="00046C8B"/>
    <w:rsid w:val="00050139"/>
    <w:rsid w:val="00050386"/>
    <w:rsid w:val="00061AA6"/>
    <w:rsid w:val="0006320A"/>
    <w:rsid w:val="00063F40"/>
    <w:rsid w:val="00064DE3"/>
    <w:rsid w:val="00067302"/>
    <w:rsid w:val="00067916"/>
    <w:rsid w:val="00072716"/>
    <w:rsid w:val="00074533"/>
    <w:rsid w:val="000774E6"/>
    <w:rsid w:val="000814E3"/>
    <w:rsid w:val="00083EA3"/>
    <w:rsid w:val="00084276"/>
    <w:rsid w:val="00085EB5"/>
    <w:rsid w:val="000860F7"/>
    <w:rsid w:val="00093B2A"/>
    <w:rsid w:val="0009412E"/>
    <w:rsid w:val="00096D15"/>
    <w:rsid w:val="000978A1"/>
    <w:rsid w:val="000A00C1"/>
    <w:rsid w:val="000A1B3A"/>
    <w:rsid w:val="000A1FEC"/>
    <w:rsid w:val="000A425F"/>
    <w:rsid w:val="000A5AB6"/>
    <w:rsid w:val="000A7589"/>
    <w:rsid w:val="000A76BE"/>
    <w:rsid w:val="000B1747"/>
    <w:rsid w:val="000B1EEF"/>
    <w:rsid w:val="000B2257"/>
    <w:rsid w:val="000B2489"/>
    <w:rsid w:val="000B684E"/>
    <w:rsid w:val="000C44CF"/>
    <w:rsid w:val="000C6C80"/>
    <w:rsid w:val="000C6DA6"/>
    <w:rsid w:val="000D1087"/>
    <w:rsid w:val="000D31D9"/>
    <w:rsid w:val="000D3A4F"/>
    <w:rsid w:val="000D47FF"/>
    <w:rsid w:val="000D5340"/>
    <w:rsid w:val="000D592C"/>
    <w:rsid w:val="000D736C"/>
    <w:rsid w:val="000E221A"/>
    <w:rsid w:val="000E234C"/>
    <w:rsid w:val="000E3BA0"/>
    <w:rsid w:val="000E7D7F"/>
    <w:rsid w:val="000F07D9"/>
    <w:rsid w:val="000F2586"/>
    <w:rsid w:val="000F2FD1"/>
    <w:rsid w:val="000F3843"/>
    <w:rsid w:val="000F4722"/>
    <w:rsid w:val="000F5235"/>
    <w:rsid w:val="000F6F9D"/>
    <w:rsid w:val="00103005"/>
    <w:rsid w:val="00105142"/>
    <w:rsid w:val="0010620E"/>
    <w:rsid w:val="00107CC2"/>
    <w:rsid w:val="0011247B"/>
    <w:rsid w:val="00112DF5"/>
    <w:rsid w:val="00113C26"/>
    <w:rsid w:val="00114093"/>
    <w:rsid w:val="00114FE6"/>
    <w:rsid w:val="001151CD"/>
    <w:rsid w:val="00115257"/>
    <w:rsid w:val="00115A8A"/>
    <w:rsid w:val="0011631D"/>
    <w:rsid w:val="00116C14"/>
    <w:rsid w:val="00131581"/>
    <w:rsid w:val="00131FF0"/>
    <w:rsid w:val="00133313"/>
    <w:rsid w:val="00137B6A"/>
    <w:rsid w:val="00140F7F"/>
    <w:rsid w:val="0014212F"/>
    <w:rsid w:val="00142165"/>
    <w:rsid w:val="00144A3D"/>
    <w:rsid w:val="001463B2"/>
    <w:rsid w:val="001478BA"/>
    <w:rsid w:val="0015032D"/>
    <w:rsid w:val="00151D68"/>
    <w:rsid w:val="001533E0"/>
    <w:rsid w:val="001624C1"/>
    <w:rsid w:val="0016379C"/>
    <w:rsid w:val="0017090B"/>
    <w:rsid w:val="00170F4A"/>
    <w:rsid w:val="00171ACF"/>
    <w:rsid w:val="00171FA3"/>
    <w:rsid w:val="001725E0"/>
    <w:rsid w:val="001779A5"/>
    <w:rsid w:val="00177C12"/>
    <w:rsid w:val="00180F4C"/>
    <w:rsid w:val="00183A77"/>
    <w:rsid w:val="00183E5A"/>
    <w:rsid w:val="00184769"/>
    <w:rsid w:val="00184C15"/>
    <w:rsid w:val="001856B0"/>
    <w:rsid w:val="00185792"/>
    <w:rsid w:val="0019093F"/>
    <w:rsid w:val="00193E00"/>
    <w:rsid w:val="00196EE2"/>
    <w:rsid w:val="00197A6E"/>
    <w:rsid w:val="001A446B"/>
    <w:rsid w:val="001B1F8A"/>
    <w:rsid w:val="001B2127"/>
    <w:rsid w:val="001B2147"/>
    <w:rsid w:val="001B317F"/>
    <w:rsid w:val="001B3F27"/>
    <w:rsid w:val="001B5D27"/>
    <w:rsid w:val="001B6FF0"/>
    <w:rsid w:val="001C2E5C"/>
    <w:rsid w:val="001C3433"/>
    <w:rsid w:val="001C39C3"/>
    <w:rsid w:val="001C4186"/>
    <w:rsid w:val="001C58C7"/>
    <w:rsid w:val="001D1202"/>
    <w:rsid w:val="001D19D6"/>
    <w:rsid w:val="001D1B7B"/>
    <w:rsid w:val="001D3592"/>
    <w:rsid w:val="001D4AD4"/>
    <w:rsid w:val="001D5E0B"/>
    <w:rsid w:val="001D622C"/>
    <w:rsid w:val="001D7983"/>
    <w:rsid w:val="001E0530"/>
    <w:rsid w:val="001E0A7D"/>
    <w:rsid w:val="001F022C"/>
    <w:rsid w:val="001F0B19"/>
    <w:rsid w:val="001F1A7B"/>
    <w:rsid w:val="001F3888"/>
    <w:rsid w:val="001F57CD"/>
    <w:rsid w:val="001F6EF3"/>
    <w:rsid w:val="00200AF7"/>
    <w:rsid w:val="002104D6"/>
    <w:rsid w:val="002126CE"/>
    <w:rsid w:val="002142E7"/>
    <w:rsid w:val="0021595C"/>
    <w:rsid w:val="00216497"/>
    <w:rsid w:val="00217E4E"/>
    <w:rsid w:val="002213D0"/>
    <w:rsid w:val="002233A8"/>
    <w:rsid w:val="00223D9D"/>
    <w:rsid w:val="002243C0"/>
    <w:rsid w:val="00224694"/>
    <w:rsid w:val="00227477"/>
    <w:rsid w:val="00232140"/>
    <w:rsid w:val="00232E16"/>
    <w:rsid w:val="002348B3"/>
    <w:rsid w:val="0023503D"/>
    <w:rsid w:val="00235623"/>
    <w:rsid w:val="002379B9"/>
    <w:rsid w:val="00240AD6"/>
    <w:rsid w:val="00242CBD"/>
    <w:rsid w:val="00243EF6"/>
    <w:rsid w:val="0024571D"/>
    <w:rsid w:val="00246458"/>
    <w:rsid w:val="002515B4"/>
    <w:rsid w:val="00252E2F"/>
    <w:rsid w:val="00253102"/>
    <w:rsid w:val="00254646"/>
    <w:rsid w:val="00255729"/>
    <w:rsid w:val="00255824"/>
    <w:rsid w:val="0025632A"/>
    <w:rsid w:val="0025725D"/>
    <w:rsid w:val="002602E3"/>
    <w:rsid w:val="002602F0"/>
    <w:rsid w:val="00263651"/>
    <w:rsid w:val="00267773"/>
    <w:rsid w:val="00270257"/>
    <w:rsid w:val="002705ED"/>
    <w:rsid w:val="00272DD0"/>
    <w:rsid w:val="002752B6"/>
    <w:rsid w:val="0027621E"/>
    <w:rsid w:val="00276A13"/>
    <w:rsid w:val="0027773B"/>
    <w:rsid w:val="00280AE3"/>
    <w:rsid w:val="00282FF4"/>
    <w:rsid w:val="00283B43"/>
    <w:rsid w:val="00284B03"/>
    <w:rsid w:val="00284D09"/>
    <w:rsid w:val="002874CB"/>
    <w:rsid w:val="00291790"/>
    <w:rsid w:val="002933E5"/>
    <w:rsid w:val="00296042"/>
    <w:rsid w:val="0029681E"/>
    <w:rsid w:val="002A13FE"/>
    <w:rsid w:val="002A2548"/>
    <w:rsid w:val="002A559C"/>
    <w:rsid w:val="002A73E6"/>
    <w:rsid w:val="002A7E52"/>
    <w:rsid w:val="002A7EB4"/>
    <w:rsid w:val="002B0B16"/>
    <w:rsid w:val="002B2FD0"/>
    <w:rsid w:val="002B342A"/>
    <w:rsid w:val="002B47DD"/>
    <w:rsid w:val="002B5256"/>
    <w:rsid w:val="002B7238"/>
    <w:rsid w:val="002B7D03"/>
    <w:rsid w:val="002C171C"/>
    <w:rsid w:val="002C301E"/>
    <w:rsid w:val="002C566D"/>
    <w:rsid w:val="002C7C37"/>
    <w:rsid w:val="002D3274"/>
    <w:rsid w:val="002D65FF"/>
    <w:rsid w:val="002E06F5"/>
    <w:rsid w:val="002E25C4"/>
    <w:rsid w:val="002E2954"/>
    <w:rsid w:val="002E3F62"/>
    <w:rsid w:val="002E4869"/>
    <w:rsid w:val="002E579B"/>
    <w:rsid w:val="002E6D4B"/>
    <w:rsid w:val="002E7F97"/>
    <w:rsid w:val="002F080C"/>
    <w:rsid w:val="002F09DE"/>
    <w:rsid w:val="002F0BF1"/>
    <w:rsid w:val="002F177D"/>
    <w:rsid w:val="002F2EF8"/>
    <w:rsid w:val="002F36DE"/>
    <w:rsid w:val="002F5CA8"/>
    <w:rsid w:val="0030181C"/>
    <w:rsid w:val="0030498E"/>
    <w:rsid w:val="003057E6"/>
    <w:rsid w:val="00305FCA"/>
    <w:rsid w:val="00306D13"/>
    <w:rsid w:val="00306E80"/>
    <w:rsid w:val="003108E1"/>
    <w:rsid w:val="0031240F"/>
    <w:rsid w:val="00312AD3"/>
    <w:rsid w:val="00313CB3"/>
    <w:rsid w:val="00316A76"/>
    <w:rsid w:val="0032007D"/>
    <w:rsid w:val="003221A9"/>
    <w:rsid w:val="003244A6"/>
    <w:rsid w:val="003353B1"/>
    <w:rsid w:val="0033587A"/>
    <w:rsid w:val="00335A01"/>
    <w:rsid w:val="003402E5"/>
    <w:rsid w:val="003405B5"/>
    <w:rsid w:val="00340800"/>
    <w:rsid w:val="00341BC9"/>
    <w:rsid w:val="00342234"/>
    <w:rsid w:val="0034694F"/>
    <w:rsid w:val="00352582"/>
    <w:rsid w:val="00353BC4"/>
    <w:rsid w:val="00354F61"/>
    <w:rsid w:val="0035612A"/>
    <w:rsid w:val="00362390"/>
    <w:rsid w:val="0036253D"/>
    <w:rsid w:val="00362B81"/>
    <w:rsid w:val="00363112"/>
    <w:rsid w:val="00363AF5"/>
    <w:rsid w:val="00364404"/>
    <w:rsid w:val="0036583C"/>
    <w:rsid w:val="00367088"/>
    <w:rsid w:val="00373D42"/>
    <w:rsid w:val="00375110"/>
    <w:rsid w:val="003756FC"/>
    <w:rsid w:val="003774E3"/>
    <w:rsid w:val="003778F8"/>
    <w:rsid w:val="00380AB8"/>
    <w:rsid w:val="003813E1"/>
    <w:rsid w:val="00385A24"/>
    <w:rsid w:val="00386DBA"/>
    <w:rsid w:val="0039054B"/>
    <w:rsid w:val="00390E9F"/>
    <w:rsid w:val="0039287F"/>
    <w:rsid w:val="003965C2"/>
    <w:rsid w:val="00396845"/>
    <w:rsid w:val="003A00FF"/>
    <w:rsid w:val="003A187A"/>
    <w:rsid w:val="003A39AF"/>
    <w:rsid w:val="003A3C0A"/>
    <w:rsid w:val="003A54D9"/>
    <w:rsid w:val="003A5B7C"/>
    <w:rsid w:val="003A6451"/>
    <w:rsid w:val="003A67BE"/>
    <w:rsid w:val="003B00A2"/>
    <w:rsid w:val="003B18B8"/>
    <w:rsid w:val="003B459A"/>
    <w:rsid w:val="003B5CE8"/>
    <w:rsid w:val="003C1225"/>
    <w:rsid w:val="003C2226"/>
    <w:rsid w:val="003C2F43"/>
    <w:rsid w:val="003C307E"/>
    <w:rsid w:val="003C4083"/>
    <w:rsid w:val="003C40A1"/>
    <w:rsid w:val="003D034C"/>
    <w:rsid w:val="003D0811"/>
    <w:rsid w:val="003D0E97"/>
    <w:rsid w:val="003D1B6C"/>
    <w:rsid w:val="003D45E3"/>
    <w:rsid w:val="003D5AC4"/>
    <w:rsid w:val="003D65DB"/>
    <w:rsid w:val="003D751E"/>
    <w:rsid w:val="003E1DA8"/>
    <w:rsid w:val="003F19A6"/>
    <w:rsid w:val="003F1ABF"/>
    <w:rsid w:val="003F281E"/>
    <w:rsid w:val="003F5DE8"/>
    <w:rsid w:val="003F669A"/>
    <w:rsid w:val="003F7B26"/>
    <w:rsid w:val="00402B19"/>
    <w:rsid w:val="00402B7C"/>
    <w:rsid w:val="00405233"/>
    <w:rsid w:val="00405711"/>
    <w:rsid w:val="004059AE"/>
    <w:rsid w:val="0040708F"/>
    <w:rsid w:val="00411ACD"/>
    <w:rsid w:val="0041250F"/>
    <w:rsid w:val="004149DE"/>
    <w:rsid w:val="004158B1"/>
    <w:rsid w:val="0041628A"/>
    <w:rsid w:val="004164E4"/>
    <w:rsid w:val="00417D85"/>
    <w:rsid w:val="004200AB"/>
    <w:rsid w:val="004207ED"/>
    <w:rsid w:val="004210D9"/>
    <w:rsid w:val="00421CC5"/>
    <w:rsid w:val="00422F42"/>
    <w:rsid w:val="0042376A"/>
    <w:rsid w:val="00423D25"/>
    <w:rsid w:val="0042608F"/>
    <w:rsid w:val="00426796"/>
    <w:rsid w:val="00426B93"/>
    <w:rsid w:val="00427161"/>
    <w:rsid w:val="004271AC"/>
    <w:rsid w:val="00433DEC"/>
    <w:rsid w:val="004363AA"/>
    <w:rsid w:val="00437FDD"/>
    <w:rsid w:val="004402C8"/>
    <w:rsid w:val="00441EAA"/>
    <w:rsid w:val="00443CCD"/>
    <w:rsid w:val="00444905"/>
    <w:rsid w:val="004469A6"/>
    <w:rsid w:val="00447E6E"/>
    <w:rsid w:val="00454B25"/>
    <w:rsid w:val="0045537F"/>
    <w:rsid w:val="004578D1"/>
    <w:rsid w:val="00457A51"/>
    <w:rsid w:val="00460701"/>
    <w:rsid w:val="00460E6B"/>
    <w:rsid w:val="00461357"/>
    <w:rsid w:val="004633A1"/>
    <w:rsid w:val="00465E22"/>
    <w:rsid w:val="00467866"/>
    <w:rsid w:val="0047058C"/>
    <w:rsid w:val="004729DD"/>
    <w:rsid w:val="00472DA9"/>
    <w:rsid w:val="00476D9B"/>
    <w:rsid w:val="004806DC"/>
    <w:rsid w:val="00481793"/>
    <w:rsid w:val="004825A5"/>
    <w:rsid w:val="00482721"/>
    <w:rsid w:val="00482824"/>
    <w:rsid w:val="00482A4C"/>
    <w:rsid w:val="00483E36"/>
    <w:rsid w:val="004853FA"/>
    <w:rsid w:val="0048634D"/>
    <w:rsid w:val="00486EEA"/>
    <w:rsid w:val="004877FC"/>
    <w:rsid w:val="00492FB1"/>
    <w:rsid w:val="00497C75"/>
    <w:rsid w:val="004A33A3"/>
    <w:rsid w:val="004A349C"/>
    <w:rsid w:val="004A40A6"/>
    <w:rsid w:val="004A6327"/>
    <w:rsid w:val="004B38A4"/>
    <w:rsid w:val="004B3ED2"/>
    <w:rsid w:val="004B5F8A"/>
    <w:rsid w:val="004C00C1"/>
    <w:rsid w:val="004C229A"/>
    <w:rsid w:val="004C2F22"/>
    <w:rsid w:val="004C5A3B"/>
    <w:rsid w:val="004C7910"/>
    <w:rsid w:val="004D0F04"/>
    <w:rsid w:val="004D1068"/>
    <w:rsid w:val="004D3988"/>
    <w:rsid w:val="004D68AD"/>
    <w:rsid w:val="004D742C"/>
    <w:rsid w:val="004D7768"/>
    <w:rsid w:val="004E0011"/>
    <w:rsid w:val="004E1D87"/>
    <w:rsid w:val="004E31C0"/>
    <w:rsid w:val="004E6273"/>
    <w:rsid w:val="004E6833"/>
    <w:rsid w:val="004E6F31"/>
    <w:rsid w:val="004F0719"/>
    <w:rsid w:val="004F2D66"/>
    <w:rsid w:val="004F34E1"/>
    <w:rsid w:val="004F367A"/>
    <w:rsid w:val="004F3DEB"/>
    <w:rsid w:val="004F4EE8"/>
    <w:rsid w:val="004F6C79"/>
    <w:rsid w:val="0050167A"/>
    <w:rsid w:val="005019C3"/>
    <w:rsid w:val="005048E0"/>
    <w:rsid w:val="00512583"/>
    <w:rsid w:val="005171B8"/>
    <w:rsid w:val="005203F9"/>
    <w:rsid w:val="00520493"/>
    <w:rsid w:val="005209B8"/>
    <w:rsid w:val="00522F31"/>
    <w:rsid w:val="00523444"/>
    <w:rsid w:val="00523D05"/>
    <w:rsid w:val="0053153F"/>
    <w:rsid w:val="005319BF"/>
    <w:rsid w:val="00534F73"/>
    <w:rsid w:val="00541E0A"/>
    <w:rsid w:val="005425DC"/>
    <w:rsid w:val="00543174"/>
    <w:rsid w:val="005448AC"/>
    <w:rsid w:val="0054509C"/>
    <w:rsid w:val="00546894"/>
    <w:rsid w:val="00546EB5"/>
    <w:rsid w:val="0055007C"/>
    <w:rsid w:val="00550A9D"/>
    <w:rsid w:val="00550B6E"/>
    <w:rsid w:val="00551DE9"/>
    <w:rsid w:val="00555DAA"/>
    <w:rsid w:val="00556486"/>
    <w:rsid w:val="00561100"/>
    <w:rsid w:val="0057073D"/>
    <w:rsid w:val="00573288"/>
    <w:rsid w:val="005732D5"/>
    <w:rsid w:val="00573F66"/>
    <w:rsid w:val="0057442B"/>
    <w:rsid w:val="0057510C"/>
    <w:rsid w:val="005754D4"/>
    <w:rsid w:val="00576264"/>
    <w:rsid w:val="00576652"/>
    <w:rsid w:val="005802DB"/>
    <w:rsid w:val="00581B4E"/>
    <w:rsid w:val="00582E02"/>
    <w:rsid w:val="00583DD6"/>
    <w:rsid w:val="005843C8"/>
    <w:rsid w:val="00586808"/>
    <w:rsid w:val="00586BAE"/>
    <w:rsid w:val="00587F97"/>
    <w:rsid w:val="00590BF5"/>
    <w:rsid w:val="00593B56"/>
    <w:rsid w:val="00596D18"/>
    <w:rsid w:val="005A1B9F"/>
    <w:rsid w:val="005A5168"/>
    <w:rsid w:val="005A7F1E"/>
    <w:rsid w:val="005B0691"/>
    <w:rsid w:val="005B2B90"/>
    <w:rsid w:val="005B506A"/>
    <w:rsid w:val="005B51C9"/>
    <w:rsid w:val="005C0AE7"/>
    <w:rsid w:val="005C46AF"/>
    <w:rsid w:val="005C4865"/>
    <w:rsid w:val="005C6F45"/>
    <w:rsid w:val="005C72E1"/>
    <w:rsid w:val="005D15E5"/>
    <w:rsid w:val="005D1A2A"/>
    <w:rsid w:val="005D33F2"/>
    <w:rsid w:val="005D419B"/>
    <w:rsid w:val="005E1DAF"/>
    <w:rsid w:val="005E3739"/>
    <w:rsid w:val="005E7B7E"/>
    <w:rsid w:val="005F11F4"/>
    <w:rsid w:val="005F5F8C"/>
    <w:rsid w:val="005F77AC"/>
    <w:rsid w:val="00611832"/>
    <w:rsid w:val="00613ABC"/>
    <w:rsid w:val="00614039"/>
    <w:rsid w:val="00614441"/>
    <w:rsid w:val="006151A9"/>
    <w:rsid w:val="00616FCF"/>
    <w:rsid w:val="006170FF"/>
    <w:rsid w:val="00621891"/>
    <w:rsid w:val="00623B1A"/>
    <w:rsid w:val="00626C69"/>
    <w:rsid w:val="00631A01"/>
    <w:rsid w:val="00632FB5"/>
    <w:rsid w:val="00635432"/>
    <w:rsid w:val="0063609C"/>
    <w:rsid w:val="0063713A"/>
    <w:rsid w:val="0064464F"/>
    <w:rsid w:val="00647E53"/>
    <w:rsid w:val="0065418F"/>
    <w:rsid w:val="0065677A"/>
    <w:rsid w:val="00660280"/>
    <w:rsid w:val="00663763"/>
    <w:rsid w:val="00663CB2"/>
    <w:rsid w:val="0066420D"/>
    <w:rsid w:val="006645B5"/>
    <w:rsid w:val="00664C3C"/>
    <w:rsid w:val="00665B27"/>
    <w:rsid w:val="00673680"/>
    <w:rsid w:val="0067490B"/>
    <w:rsid w:val="006750D3"/>
    <w:rsid w:val="0067577C"/>
    <w:rsid w:val="00676E33"/>
    <w:rsid w:val="00677969"/>
    <w:rsid w:val="006779CF"/>
    <w:rsid w:val="006808B4"/>
    <w:rsid w:val="00682688"/>
    <w:rsid w:val="00682985"/>
    <w:rsid w:val="00683035"/>
    <w:rsid w:val="00683F9E"/>
    <w:rsid w:val="006876E1"/>
    <w:rsid w:val="00687FE6"/>
    <w:rsid w:val="006903C0"/>
    <w:rsid w:val="006916AC"/>
    <w:rsid w:val="00691A1B"/>
    <w:rsid w:val="0069412E"/>
    <w:rsid w:val="0069490F"/>
    <w:rsid w:val="00694C8F"/>
    <w:rsid w:val="006A2DAE"/>
    <w:rsid w:val="006A762B"/>
    <w:rsid w:val="006A78F6"/>
    <w:rsid w:val="006A7E44"/>
    <w:rsid w:val="006B1D05"/>
    <w:rsid w:val="006B6D88"/>
    <w:rsid w:val="006B7249"/>
    <w:rsid w:val="006B7CC0"/>
    <w:rsid w:val="006C0801"/>
    <w:rsid w:val="006C4317"/>
    <w:rsid w:val="006C5800"/>
    <w:rsid w:val="006D1908"/>
    <w:rsid w:val="006D48C4"/>
    <w:rsid w:val="006D4C09"/>
    <w:rsid w:val="006D74E4"/>
    <w:rsid w:val="006D7663"/>
    <w:rsid w:val="006E1367"/>
    <w:rsid w:val="006E1616"/>
    <w:rsid w:val="006E1A37"/>
    <w:rsid w:val="006E413A"/>
    <w:rsid w:val="006E4E7F"/>
    <w:rsid w:val="006F3759"/>
    <w:rsid w:val="006F54C2"/>
    <w:rsid w:val="00700915"/>
    <w:rsid w:val="007037F2"/>
    <w:rsid w:val="007042D5"/>
    <w:rsid w:val="0071076A"/>
    <w:rsid w:val="007114D0"/>
    <w:rsid w:val="007141DE"/>
    <w:rsid w:val="00715779"/>
    <w:rsid w:val="0071695C"/>
    <w:rsid w:val="00716FFA"/>
    <w:rsid w:val="00721119"/>
    <w:rsid w:val="00721124"/>
    <w:rsid w:val="0072119B"/>
    <w:rsid w:val="00724006"/>
    <w:rsid w:val="007252D4"/>
    <w:rsid w:val="00727997"/>
    <w:rsid w:val="00730F85"/>
    <w:rsid w:val="0073265C"/>
    <w:rsid w:val="0073270F"/>
    <w:rsid w:val="00733952"/>
    <w:rsid w:val="00733C32"/>
    <w:rsid w:val="00740F12"/>
    <w:rsid w:val="00742ABB"/>
    <w:rsid w:val="00746321"/>
    <w:rsid w:val="007505C4"/>
    <w:rsid w:val="0075158A"/>
    <w:rsid w:val="00754063"/>
    <w:rsid w:val="00755643"/>
    <w:rsid w:val="0075629C"/>
    <w:rsid w:val="00757B4F"/>
    <w:rsid w:val="007607F7"/>
    <w:rsid w:val="007619B3"/>
    <w:rsid w:val="00773231"/>
    <w:rsid w:val="00774620"/>
    <w:rsid w:val="00775747"/>
    <w:rsid w:val="00776F46"/>
    <w:rsid w:val="0077764C"/>
    <w:rsid w:val="007820BF"/>
    <w:rsid w:val="007853A7"/>
    <w:rsid w:val="00785AD4"/>
    <w:rsid w:val="007864C8"/>
    <w:rsid w:val="00787635"/>
    <w:rsid w:val="007878F2"/>
    <w:rsid w:val="007904EA"/>
    <w:rsid w:val="00790C9F"/>
    <w:rsid w:val="00790D4C"/>
    <w:rsid w:val="007926EE"/>
    <w:rsid w:val="00792C5E"/>
    <w:rsid w:val="00793C1B"/>
    <w:rsid w:val="00794667"/>
    <w:rsid w:val="007A0B95"/>
    <w:rsid w:val="007A32AB"/>
    <w:rsid w:val="007A54E1"/>
    <w:rsid w:val="007B08A1"/>
    <w:rsid w:val="007B60D2"/>
    <w:rsid w:val="007B7EBE"/>
    <w:rsid w:val="007C018E"/>
    <w:rsid w:val="007C0A93"/>
    <w:rsid w:val="007C0B66"/>
    <w:rsid w:val="007C1A69"/>
    <w:rsid w:val="007C2CA8"/>
    <w:rsid w:val="007C394C"/>
    <w:rsid w:val="007C3F7E"/>
    <w:rsid w:val="007C69BF"/>
    <w:rsid w:val="007C7A10"/>
    <w:rsid w:val="007D2151"/>
    <w:rsid w:val="007D252B"/>
    <w:rsid w:val="007D27D6"/>
    <w:rsid w:val="007D4F28"/>
    <w:rsid w:val="007D5513"/>
    <w:rsid w:val="007E0CAB"/>
    <w:rsid w:val="007E38E9"/>
    <w:rsid w:val="007E420C"/>
    <w:rsid w:val="007E470B"/>
    <w:rsid w:val="007E51F5"/>
    <w:rsid w:val="007F01C0"/>
    <w:rsid w:val="007F08BA"/>
    <w:rsid w:val="007F136E"/>
    <w:rsid w:val="007F2312"/>
    <w:rsid w:val="007F313A"/>
    <w:rsid w:val="008027A7"/>
    <w:rsid w:val="00802CA8"/>
    <w:rsid w:val="00807E10"/>
    <w:rsid w:val="00810D2E"/>
    <w:rsid w:val="008125E0"/>
    <w:rsid w:val="00815424"/>
    <w:rsid w:val="00821026"/>
    <w:rsid w:val="00822EA9"/>
    <w:rsid w:val="00824B63"/>
    <w:rsid w:val="0082519F"/>
    <w:rsid w:val="008256F8"/>
    <w:rsid w:val="00827F3E"/>
    <w:rsid w:val="0083094D"/>
    <w:rsid w:val="00832993"/>
    <w:rsid w:val="00832E0D"/>
    <w:rsid w:val="008331DE"/>
    <w:rsid w:val="00833FE8"/>
    <w:rsid w:val="008357FE"/>
    <w:rsid w:val="00840A7C"/>
    <w:rsid w:val="008420EC"/>
    <w:rsid w:val="00842658"/>
    <w:rsid w:val="00845462"/>
    <w:rsid w:val="00847593"/>
    <w:rsid w:val="00852BC6"/>
    <w:rsid w:val="00853E0E"/>
    <w:rsid w:val="00855EB0"/>
    <w:rsid w:val="0085621E"/>
    <w:rsid w:val="00856340"/>
    <w:rsid w:val="00856620"/>
    <w:rsid w:val="00857DCD"/>
    <w:rsid w:val="00862584"/>
    <w:rsid w:val="00864741"/>
    <w:rsid w:val="00864F08"/>
    <w:rsid w:val="00865894"/>
    <w:rsid w:val="00867B2B"/>
    <w:rsid w:val="0087040F"/>
    <w:rsid w:val="00870E5B"/>
    <w:rsid w:val="008720DD"/>
    <w:rsid w:val="008728A1"/>
    <w:rsid w:val="00873E3B"/>
    <w:rsid w:val="008749C4"/>
    <w:rsid w:val="00875B78"/>
    <w:rsid w:val="00876550"/>
    <w:rsid w:val="0088166A"/>
    <w:rsid w:val="008825E8"/>
    <w:rsid w:val="0088302C"/>
    <w:rsid w:val="00883A6D"/>
    <w:rsid w:val="00884BE9"/>
    <w:rsid w:val="00887550"/>
    <w:rsid w:val="00887BF7"/>
    <w:rsid w:val="00887EE9"/>
    <w:rsid w:val="00890D40"/>
    <w:rsid w:val="0089131C"/>
    <w:rsid w:val="008917E1"/>
    <w:rsid w:val="00893F51"/>
    <w:rsid w:val="008A1DBB"/>
    <w:rsid w:val="008A5069"/>
    <w:rsid w:val="008A5F3A"/>
    <w:rsid w:val="008A6440"/>
    <w:rsid w:val="008B2A05"/>
    <w:rsid w:val="008B418B"/>
    <w:rsid w:val="008B56EE"/>
    <w:rsid w:val="008B5E58"/>
    <w:rsid w:val="008B78BD"/>
    <w:rsid w:val="008B7BD0"/>
    <w:rsid w:val="008C11EB"/>
    <w:rsid w:val="008C4C7B"/>
    <w:rsid w:val="008C5ADE"/>
    <w:rsid w:val="008C68D4"/>
    <w:rsid w:val="008C7EB2"/>
    <w:rsid w:val="008C7F47"/>
    <w:rsid w:val="008D1FEA"/>
    <w:rsid w:val="008D22F5"/>
    <w:rsid w:val="008D2F02"/>
    <w:rsid w:val="008D3650"/>
    <w:rsid w:val="008D4751"/>
    <w:rsid w:val="008D4EC8"/>
    <w:rsid w:val="008D5093"/>
    <w:rsid w:val="008D6B8E"/>
    <w:rsid w:val="008E10E4"/>
    <w:rsid w:val="008E1FE8"/>
    <w:rsid w:val="008E4363"/>
    <w:rsid w:val="008E5DFB"/>
    <w:rsid w:val="008E6E8F"/>
    <w:rsid w:val="008E79F6"/>
    <w:rsid w:val="008F0149"/>
    <w:rsid w:val="008F4E9B"/>
    <w:rsid w:val="008F7315"/>
    <w:rsid w:val="00901554"/>
    <w:rsid w:val="00903638"/>
    <w:rsid w:val="00904B43"/>
    <w:rsid w:val="00905465"/>
    <w:rsid w:val="00906E2B"/>
    <w:rsid w:val="00912C1E"/>
    <w:rsid w:val="00917ACE"/>
    <w:rsid w:val="00917B35"/>
    <w:rsid w:val="00926143"/>
    <w:rsid w:val="00927787"/>
    <w:rsid w:val="00927BC5"/>
    <w:rsid w:val="00932C62"/>
    <w:rsid w:val="0093378E"/>
    <w:rsid w:val="00935B4D"/>
    <w:rsid w:val="00935FF8"/>
    <w:rsid w:val="0093625A"/>
    <w:rsid w:val="00936F91"/>
    <w:rsid w:val="00943437"/>
    <w:rsid w:val="00943A04"/>
    <w:rsid w:val="00943F91"/>
    <w:rsid w:val="0094438C"/>
    <w:rsid w:val="00945B76"/>
    <w:rsid w:val="00945C78"/>
    <w:rsid w:val="009514CC"/>
    <w:rsid w:val="00952497"/>
    <w:rsid w:val="009530AB"/>
    <w:rsid w:val="009533BC"/>
    <w:rsid w:val="00953778"/>
    <w:rsid w:val="00954B07"/>
    <w:rsid w:val="00954E54"/>
    <w:rsid w:val="00955E78"/>
    <w:rsid w:val="00957B3B"/>
    <w:rsid w:val="00960296"/>
    <w:rsid w:val="009607A2"/>
    <w:rsid w:val="00960AFA"/>
    <w:rsid w:val="0096127B"/>
    <w:rsid w:val="00966C69"/>
    <w:rsid w:val="0096768D"/>
    <w:rsid w:val="0097108A"/>
    <w:rsid w:val="00971B38"/>
    <w:rsid w:val="009747A6"/>
    <w:rsid w:val="00975235"/>
    <w:rsid w:val="00977086"/>
    <w:rsid w:val="0097723B"/>
    <w:rsid w:val="0098002B"/>
    <w:rsid w:val="009806AC"/>
    <w:rsid w:val="00980E84"/>
    <w:rsid w:val="00982966"/>
    <w:rsid w:val="00984BCF"/>
    <w:rsid w:val="00985429"/>
    <w:rsid w:val="00986E51"/>
    <w:rsid w:val="009936E1"/>
    <w:rsid w:val="00993AF1"/>
    <w:rsid w:val="0099443A"/>
    <w:rsid w:val="00994BCC"/>
    <w:rsid w:val="00994D0F"/>
    <w:rsid w:val="009973F2"/>
    <w:rsid w:val="00997F4C"/>
    <w:rsid w:val="009A2C99"/>
    <w:rsid w:val="009A3605"/>
    <w:rsid w:val="009A3FA4"/>
    <w:rsid w:val="009A4E79"/>
    <w:rsid w:val="009A5700"/>
    <w:rsid w:val="009A5C98"/>
    <w:rsid w:val="009A7AEC"/>
    <w:rsid w:val="009B01CB"/>
    <w:rsid w:val="009B0833"/>
    <w:rsid w:val="009B198C"/>
    <w:rsid w:val="009B5A10"/>
    <w:rsid w:val="009B6CEA"/>
    <w:rsid w:val="009B7A1E"/>
    <w:rsid w:val="009C35DF"/>
    <w:rsid w:val="009C3AD5"/>
    <w:rsid w:val="009C46A7"/>
    <w:rsid w:val="009C5243"/>
    <w:rsid w:val="009C5A4E"/>
    <w:rsid w:val="009C6DFA"/>
    <w:rsid w:val="009C724B"/>
    <w:rsid w:val="009D25E6"/>
    <w:rsid w:val="009D3133"/>
    <w:rsid w:val="009D3E56"/>
    <w:rsid w:val="009D4A21"/>
    <w:rsid w:val="009D539B"/>
    <w:rsid w:val="009D64E4"/>
    <w:rsid w:val="009E03F4"/>
    <w:rsid w:val="009E0670"/>
    <w:rsid w:val="009E1DD4"/>
    <w:rsid w:val="009E2307"/>
    <w:rsid w:val="009E2B5C"/>
    <w:rsid w:val="009E34CE"/>
    <w:rsid w:val="009E3E78"/>
    <w:rsid w:val="009E5615"/>
    <w:rsid w:val="009E6C14"/>
    <w:rsid w:val="009E6D91"/>
    <w:rsid w:val="009F0BBF"/>
    <w:rsid w:val="009F61C2"/>
    <w:rsid w:val="00A0255F"/>
    <w:rsid w:val="00A02B6A"/>
    <w:rsid w:val="00A031E3"/>
    <w:rsid w:val="00A034B7"/>
    <w:rsid w:val="00A03ABE"/>
    <w:rsid w:val="00A03CAB"/>
    <w:rsid w:val="00A05C09"/>
    <w:rsid w:val="00A06BC2"/>
    <w:rsid w:val="00A07CB5"/>
    <w:rsid w:val="00A20D5B"/>
    <w:rsid w:val="00A21555"/>
    <w:rsid w:val="00A2177D"/>
    <w:rsid w:val="00A2328B"/>
    <w:rsid w:val="00A23773"/>
    <w:rsid w:val="00A24B9C"/>
    <w:rsid w:val="00A33142"/>
    <w:rsid w:val="00A378F1"/>
    <w:rsid w:val="00A37AD7"/>
    <w:rsid w:val="00A4014F"/>
    <w:rsid w:val="00A4201B"/>
    <w:rsid w:val="00A429E1"/>
    <w:rsid w:val="00A42A4B"/>
    <w:rsid w:val="00A42FC7"/>
    <w:rsid w:val="00A4651D"/>
    <w:rsid w:val="00A46AAB"/>
    <w:rsid w:val="00A47333"/>
    <w:rsid w:val="00A50941"/>
    <w:rsid w:val="00A511F9"/>
    <w:rsid w:val="00A51BBD"/>
    <w:rsid w:val="00A5272E"/>
    <w:rsid w:val="00A529B8"/>
    <w:rsid w:val="00A52B18"/>
    <w:rsid w:val="00A52EB4"/>
    <w:rsid w:val="00A5712E"/>
    <w:rsid w:val="00A57B8D"/>
    <w:rsid w:val="00A60B86"/>
    <w:rsid w:val="00A61BAE"/>
    <w:rsid w:val="00A61C5E"/>
    <w:rsid w:val="00A62E32"/>
    <w:rsid w:val="00A63445"/>
    <w:rsid w:val="00A70421"/>
    <w:rsid w:val="00A71851"/>
    <w:rsid w:val="00A72D65"/>
    <w:rsid w:val="00A7350A"/>
    <w:rsid w:val="00A73FDC"/>
    <w:rsid w:val="00A740E8"/>
    <w:rsid w:val="00A74A66"/>
    <w:rsid w:val="00A74E2A"/>
    <w:rsid w:val="00A755B4"/>
    <w:rsid w:val="00A8003F"/>
    <w:rsid w:val="00A80498"/>
    <w:rsid w:val="00A81285"/>
    <w:rsid w:val="00A81E84"/>
    <w:rsid w:val="00A8202C"/>
    <w:rsid w:val="00A82C0E"/>
    <w:rsid w:val="00A8350E"/>
    <w:rsid w:val="00A84DFA"/>
    <w:rsid w:val="00A90061"/>
    <w:rsid w:val="00A90C62"/>
    <w:rsid w:val="00A90D6E"/>
    <w:rsid w:val="00A915AB"/>
    <w:rsid w:val="00A96A29"/>
    <w:rsid w:val="00AA068C"/>
    <w:rsid w:val="00AA1549"/>
    <w:rsid w:val="00AA4938"/>
    <w:rsid w:val="00AB03C4"/>
    <w:rsid w:val="00AB20FE"/>
    <w:rsid w:val="00AB37E4"/>
    <w:rsid w:val="00AB4594"/>
    <w:rsid w:val="00AB4B1E"/>
    <w:rsid w:val="00AB6567"/>
    <w:rsid w:val="00AB70CD"/>
    <w:rsid w:val="00AB72D9"/>
    <w:rsid w:val="00AC178C"/>
    <w:rsid w:val="00AC2A2A"/>
    <w:rsid w:val="00AC531A"/>
    <w:rsid w:val="00AC5AAE"/>
    <w:rsid w:val="00AC7A5F"/>
    <w:rsid w:val="00AD178A"/>
    <w:rsid w:val="00AD1C19"/>
    <w:rsid w:val="00AD2B23"/>
    <w:rsid w:val="00AD3816"/>
    <w:rsid w:val="00AD588A"/>
    <w:rsid w:val="00AD70AC"/>
    <w:rsid w:val="00AE002E"/>
    <w:rsid w:val="00AE12E6"/>
    <w:rsid w:val="00AE2B4F"/>
    <w:rsid w:val="00AE340C"/>
    <w:rsid w:val="00AE5D89"/>
    <w:rsid w:val="00AE704E"/>
    <w:rsid w:val="00AF0FB1"/>
    <w:rsid w:val="00AF1224"/>
    <w:rsid w:val="00AF1963"/>
    <w:rsid w:val="00AF329A"/>
    <w:rsid w:val="00AF3B78"/>
    <w:rsid w:val="00AF3C93"/>
    <w:rsid w:val="00AF5C9B"/>
    <w:rsid w:val="00B00426"/>
    <w:rsid w:val="00B0186A"/>
    <w:rsid w:val="00B076B7"/>
    <w:rsid w:val="00B0774A"/>
    <w:rsid w:val="00B111BD"/>
    <w:rsid w:val="00B1232B"/>
    <w:rsid w:val="00B12E55"/>
    <w:rsid w:val="00B12E62"/>
    <w:rsid w:val="00B167D8"/>
    <w:rsid w:val="00B1763D"/>
    <w:rsid w:val="00B2021A"/>
    <w:rsid w:val="00B20712"/>
    <w:rsid w:val="00B225BE"/>
    <w:rsid w:val="00B25AC5"/>
    <w:rsid w:val="00B26817"/>
    <w:rsid w:val="00B27955"/>
    <w:rsid w:val="00B33935"/>
    <w:rsid w:val="00B33E21"/>
    <w:rsid w:val="00B34EA4"/>
    <w:rsid w:val="00B351AF"/>
    <w:rsid w:val="00B359AA"/>
    <w:rsid w:val="00B360AE"/>
    <w:rsid w:val="00B364D7"/>
    <w:rsid w:val="00B36DF2"/>
    <w:rsid w:val="00B375B9"/>
    <w:rsid w:val="00B37ADC"/>
    <w:rsid w:val="00B4609B"/>
    <w:rsid w:val="00B46692"/>
    <w:rsid w:val="00B54573"/>
    <w:rsid w:val="00B55B43"/>
    <w:rsid w:val="00B5758F"/>
    <w:rsid w:val="00B6021C"/>
    <w:rsid w:val="00B602BB"/>
    <w:rsid w:val="00B61F86"/>
    <w:rsid w:val="00B628A2"/>
    <w:rsid w:val="00B62A9E"/>
    <w:rsid w:val="00B63447"/>
    <w:rsid w:val="00B635CD"/>
    <w:rsid w:val="00B638C3"/>
    <w:rsid w:val="00B64CD3"/>
    <w:rsid w:val="00B64E65"/>
    <w:rsid w:val="00B65F15"/>
    <w:rsid w:val="00B675D1"/>
    <w:rsid w:val="00B67A42"/>
    <w:rsid w:val="00B73026"/>
    <w:rsid w:val="00B74365"/>
    <w:rsid w:val="00B74C8F"/>
    <w:rsid w:val="00B758E2"/>
    <w:rsid w:val="00B76DEA"/>
    <w:rsid w:val="00B77138"/>
    <w:rsid w:val="00B80694"/>
    <w:rsid w:val="00B807FB"/>
    <w:rsid w:val="00B82BBE"/>
    <w:rsid w:val="00B82CDC"/>
    <w:rsid w:val="00B83A45"/>
    <w:rsid w:val="00B8488E"/>
    <w:rsid w:val="00B863CA"/>
    <w:rsid w:val="00B93782"/>
    <w:rsid w:val="00B93809"/>
    <w:rsid w:val="00B93815"/>
    <w:rsid w:val="00B94E80"/>
    <w:rsid w:val="00BA0676"/>
    <w:rsid w:val="00BA15D7"/>
    <w:rsid w:val="00BA448D"/>
    <w:rsid w:val="00BA47E6"/>
    <w:rsid w:val="00BA6C38"/>
    <w:rsid w:val="00BA709B"/>
    <w:rsid w:val="00BA7222"/>
    <w:rsid w:val="00BA7256"/>
    <w:rsid w:val="00BA72C2"/>
    <w:rsid w:val="00BA7A41"/>
    <w:rsid w:val="00BA7C55"/>
    <w:rsid w:val="00BB09EC"/>
    <w:rsid w:val="00BB4585"/>
    <w:rsid w:val="00BB5EBF"/>
    <w:rsid w:val="00BC25F3"/>
    <w:rsid w:val="00BC56BF"/>
    <w:rsid w:val="00BC7A48"/>
    <w:rsid w:val="00BD0A09"/>
    <w:rsid w:val="00BD1C0A"/>
    <w:rsid w:val="00BD205F"/>
    <w:rsid w:val="00BD2243"/>
    <w:rsid w:val="00BD3111"/>
    <w:rsid w:val="00BD37BF"/>
    <w:rsid w:val="00BD6024"/>
    <w:rsid w:val="00BD691B"/>
    <w:rsid w:val="00BE512D"/>
    <w:rsid w:val="00BE5520"/>
    <w:rsid w:val="00BE6DB0"/>
    <w:rsid w:val="00BF0C80"/>
    <w:rsid w:val="00BF4586"/>
    <w:rsid w:val="00C0032B"/>
    <w:rsid w:val="00C01E24"/>
    <w:rsid w:val="00C02641"/>
    <w:rsid w:val="00C0299E"/>
    <w:rsid w:val="00C04874"/>
    <w:rsid w:val="00C04A99"/>
    <w:rsid w:val="00C0622B"/>
    <w:rsid w:val="00C0715D"/>
    <w:rsid w:val="00C07E82"/>
    <w:rsid w:val="00C12B3C"/>
    <w:rsid w:val="00C17A48"/>
    <w:rsid w:val="00C17A65"/>
    <w:rsid w:val="00C20BA8"/>
    <w:rsid w:val="00C21828"/>
    <w:rsid w:val="00C21B35"/>
    <w:rsid w:val="00C22109"/>
    <w:rsid w:val="00C254E1"/>
    <w:rsid w:val="00C26571"/>
    <w:rsid w:val="00C27756"/>
    <w:rsid w:val="00C342F5"/>
    <w:rsid w:val="00C407DF"/>
    <w:rsid w:val="00C41919"/>
    <w:rsid w:val="00C4234B"/>
    <w:rsid w:val="00C459FA"/>
    <w:rsid w:val="00C47652"/>
    <w:rsid w:val="00C47DC0"/>
    <w:rsid w:val="00C501E7"/>
    <w:rsid w:val="00C5689F"/>
    <w:rsid w:val="00C60D3E"/>
    <w:rsid w:val="00C60D6E"/>
    <w:rsid w:val="00C66DB9"/>
    <w:rsid w:val="00C6796C"/>
    <w:rsid w:val="00C7010C"/>
    <w:rsid w:val="00C722B8"/>
    <w:rsid w:val="00C72C56"/>
    <w:rsid w:val="00C72CA6"/>
    <w:rsid w:val="00C730E9"/>
    <w:rsid w:val="00C735A0"/>
    <w:rsid w:val="00C834C2"/>
    <w:rsid w:val="00C83C9D"/>
    <w:rsid w:val="00C84653"/>
    <w:rsid w:val="00C854F2"/>
    <w:rsid w:val="00C86894"/>
    <w:rsid w:val="00C86E70"/>
    <w:rsid w:val="00C870FF"/>
    <w:rsid w:val="00C87781"/>
    <w:rsid w:val="00C87A61"/>
    <w:rsid w:val="00C90C8D"/>
    <w:rsid w:val="00C90E4E"/>
    <w:rsid w:val="00C9380F"/>
    <w:rsid w:val="00C943C4"/>
    <w:rsid w:val="00C94875"/>
    <w:rsid w:val="00C9607F"/>
    <w:rsid w:val="00C97130"/>
    <w:rsid w:val="00CA7707"/>
    <w:rsid w:val="00CB0CB4"/>
    <w:rsid w:val="00CB32D3"/>
    <w:rsid w:val="00CB5984"/>
    <w:rsid w:val="00CB750F"/>
    <w:rsid w:val="00CB7D00"/>
    <w:rsid w:val="00CC0D79"/>
    <w:rsid w:val="00CC10AA"/>
    <w:rsid w:val="00CC3A3F"/>
    <w:rsid w:val="00CC51C4"/>
    <w:rsid w:val="00CC5659"/>
    <w:rsid w:val="00CD182D"/>
    <w:rsid w:val="00CD37B4"/>
    <w:rsid w:val="00CD3A2C"/>
    <w:rsid w:val="00CE2904"/>
    <w:rsid w:val="00CE4141"/>
    <w:rsid w:val="00CE42FC"/>
    <w:rsid w:val="00CE48A9"/>
    <w:rsid w:val="00CE4C6E"/>
    <w:rsid w:val="00CE4F4A"/>
    <w:rsid w:val="00CE6933"/>
    <w:rsid w:val="00CE7E20"/>
    <w:rsid w:val="00CF102B"/>
    <w:rsid w:val="00CF1E2C"/>
    <w:rsid w:val="00CF2D79"/>
    <w:rsid w:val="00CF7A77"/>
    <w:rsid w:val="00D00A0C"/>
    <w:rsid w:val="00D02F79"/>
    <w:rsid w:val="00D0650F"/>
    <w:rsid w:val="00D0714E"/>
    <w:rsid w:val="00D11447"/>
    <w:rsid w:val="00D11E8F"/>
    <w:rsid w:val="00D12BCC"/>
    <w:rsid w:val="00D13BB9"/>
    <w:rsid w:val="00D13E45"/>
    <w:rsid w:val="00D13E67"/>
    <w:rsid w:val="00D13FE5"/>
    <w:rsid w:val="00D152E3"/>
    <w:rsid w:val="00D15773"/>
    <w:rsid w:val="00D17A93"/>
    <w:rsid w:val="00D23A08"/>
    <w:rsid w:val="00D24E91"/>
    <w:rsid w:val="00D25331"/>
    <w:rsid w:val="00D256FC"/>
    <w:rsid w:val="00D25BF3"/>
    <w:rsid w:val="00D2614A"/>
    <w:rsid w:val="00D30083"/>
    <w:rsid w:val="00D3050E"/>
    <w:rsid w:val="00D32B8B"/>
    <w:rsid w:val="00D330AA"/>
    <w:rsid w:val="00D34674"/>
    <w:rsid w:val="00D346D4"/>
    <w:rsid w:val="00D37A91"/>
    <w:rsid w:val="00D424CE"/>
    <w:rsid w:val="00D43DA5"/>
    <w:rsid w:val="00D441E8"/>
    <w:rsid w:val="00D44232"/>
    <w:rsid w:val="00D45DF8"/>
    <w:rsid w:val="00D50C01"/>
    <w:rsid w:val="00D50D13"/>
    <w:rsid w:val="00D51AC6"/>
    <w:rsid w:val="00D56B79"/>
    <w:rsid w:val="00D57D4C"/>
    <w:rsid w:val="00D57EF6"/>
    <w:rsid w:val="00D6131E"/>
    <w:rsid w:val="00D64E9A"/>
    <w:rsid w:val="00D6750A"/>
    <w:rsid w:val="00D67D2C"/>
    <w:rsid w:val="00D74FE5"/>
    <w:rsid w:val="00D75A81"/>
    <w:rsid w:val="00D75C1A"/>
    <w:rsid w:val="00D81260"/>
    <w:rsid w:val="00D83523"/>
    <w:rsid w:val="00D84136"/>
    <w:rsid w:val="00D8580B"/>
    <w:rsid w:val="00D85E39"/>
    <w:rsid w:val="00D869FC"/>
    <w:rsid w:val="00D904E3"/>
    <w:rsid w:val="00D9111D"/>
    <w:rsid w:val="00D92884"/>
    <w:rsid w:val="00D92C91"/>
    <w:rsid w:val="00D93FF0"/>
    <w:rsid w:val="00D9526B"/>
    <w:rsid w:val="00D95416"/>
    <w:rsid w:val="00D96AC1"/>
    <w:rsid w:val="00D97B6E"/>
    <w:rsid w:val="00D97D2F"/>
    <w:rsid w:val="00DA0822"/>
    <w:rsid w:val="00DA3F9C"/>
    <w:rsid w:val="00DA51EC"/>
    <w:rsid w:val="00DA5333"/>
    <w:rsid w:val="00DA7CDF"/>
    <w:rsid w:val="00DB0160"/>
    <w:rsid w:val="00DB1185"/>
    <w:rsid w:val="00DB18B9"/>
    <w:rsid w:val="00DB3301"/>
    <w:rsid w:val="00DB5CA2"/>
    <w:rsid w:val="00DC05A1"/>
    <w:rsid w:val="00DC2DF8"/>
    <w:rsid w:val="00DC3E1B"/>
    <w:rsid w:val="00DC531C"/>
    <w:rsid w:val="00DC645D"/>
    <w:rsid w:val="00DC691C"/>
    <w:rsid w:val="00DC760E"/>
    <w:rsid w:val="00DD1969"/>
    <w:rsid w:val="00DD26AE"/>
    <w:rsid w:val="00DE0D6C"/>
    <w:rsid w:val="00DE0E47"/>
    <w:rsid w:val="00DE16B0"/>
    <w:rsid w:val="00DE179A"/>
    <w:rsid w:val="00DE3F3B"/>
    <w:rsid w:val="00DE41BC"/>
    <w:rsid w:val="00DE4BA0"/>
    <w:rsid w:val="00DE4E71"/>
    <w:rsid w:val="00DE7D13"/>
    <w:rsid w:val="00DF0751"/>
    <w:rsid w:val="00DF26CA"/>
    <w:rsid w:val="00DF2BEF"/>
    <w:rsid w:val="00DF57F8"/>
    <w:rsid w:val="00DF739D"/>
    <w:rsid w:val="00DF7CD0"/>
    <w:rsid w:val="00DF7EA4"/>
    <w:rsid w:val="00E00010"/>
    <w:rsid w:val="00E0253B"/>
    <w:rsid w:val="00E02E4E"/>
    <w:rsid w:val="00E032BF"/>
    <w:rsid w:val="00E0380C"/>
    <w:rsid w:val="00E039CF"/>
    <w:rsid w:val="00E07104"/>
    <w:rsid w:val="00E072EB"/>
    <w:rsid w:val="00E073C3"/>
    <w:rsid w:val="00E105FF"/>
    <w:rsid w:val="00E130E0"/>
    <w:rsid w:val="00E17EEE"/>
    <w:rsid w:val="00E219F1"/>
    <w:rsid w:val="00E236F2"/>
    <w:rsid w:val="00E26B59"/>
    <w:rsid w:val="00E26CB4"/>
    <w:rsid w:val="00E27837"/>
    <w:rsid w:val="00E27932"/>
    <w:rsid w:val="00E27CC1"/>
    <w:rsid w:val="00E27E3C"/>
    <w:rsid w:val="00E27FA0"/>
    <w:rsid w:val="00E30601"/>
    <w:rsid w:val="00E3085C"/>
    <w:rsid w:val="00E31669"/>
    <w:rsid w:val="00E3305E"/>
    <w:rsid w:val="00E3698F"/>
    <w:rsid w:val="00E40215"/>
    <w:rsid w:val="00E4028C"/>
    <w:rsid w:val="00E42287"/>
    <w:rsid w:val="00E42B9E"/>
    <w:rsid w:val="00E4382E"/>
    <w:rsid w:val="00E43A24"/>
    <w:rsid w:val="00E4441E"/>
    <w:rsid w:val="00E445BA"/>
    <w:rsid w:val="00E50803"/>
    <w:rsid w:val="00E511E6"/>
    <w:rsid w:val="00E534F6"/>
    <w:rsid w:val="00E546E4"/>
    <w:rsid w:val="00E56303"/>
    <w:rsid w:val="00E600BB"/>
    <w:rsid w:val="00E631F6"/>
    <w:rsid w:val="00E65D8D"/>
    <w:rsid w:val="00E664DA"/>
    <w:rsid w:val="00E709B2"/>
    <w:rsid w:val="00E71819"/>
    <w:rsid w:val="00E7183B"/>
    <w:rsid w:val="00E8082C"/>
    <w:rsid w:val="00E80D5D"/>
    <w:rsid w:val="00E81121"/>
    <w:rsid w:val="00E820D9"/>
    <w:rsid w:val="00E837E2"/>
    <w:rsid w:val="00E917A9"/>
    <w:rsid w:val="00E95E63"/>
    <w:rsid w:val="00E96944"/>
    <w:rsid w:val="00EA00D1"/>
    <w:rsid w:val="00EA2BB5"/>
    <w:rsid w:val="00EA5716"/>
    <w:rsid w:val="00EA637A"/>
    <w:rsid w:val="00EA687F"/>
    <w:rsid w:val="00EB19DF"/>
    <w:rsid w:val="00EB2D2F"/>
    <w:rsid w:val="00EB5E74"/>
    <w:rsid w:val="00EB5FDC"/>
    <w:rsid w:val="00EB6A7E"/>
    <w:rsid w:val="00EC11B2"/>
    <w:rsid w:val="00EC15E0"/>
    <w:rsid w:val="00EC25A8"/>
    <w:rsid w:val="00EC2C19"/>
    <w:rsid w:val="00EC36C0"/>
    <w:rsid w:val="00EC6716"/>
    <w:rsid w:val="00ED01C4"/>
    <w:rsid w:val="00ED0D19"/>
    <w:rsid w:val="00ED189D"/>
    <w:rsid w:val="00ED269B"/>
    <w:rsid w:val="00ED7BCA"/>
    <w:rsid w:val="00EE097F"/>
    <w:rsid w:val="00EE31CE"/>
    <w:rsid w:val="00EE455C"/>
    <w:rsid w:val="00EE48AD"/>
    <w:rsid w:val="00EE521C"/>
    <w:rsid w:val="00EE530E"/>
    <w:rsid w:val="00EF08E3"/>
    <w:rsid w:val="00EF2A6C"/>
    <w:rsid w:val="00EF2C61"/>
    <w:rsid w:val="00EF37A8"/>
    <w:rsid w:val="00EF4903"/>
    <w:rsid w:val="00EF4AA5"/>
    <w:rsid w:val="00EF5200"/>
    <w:rsid w:val="00EF5675"/>
    <w:rsid w:val="00EF6B6B"/>
    <w:rsid w:val="00F00545"/>
    <w:rsid w:val="00F00F43"/>
    <w:rsid w:val="00F02377"/>
    <w:rsid w:val="00F0347D"/>
    <w:rsid w:val="00F0638B"/>
    <w:rsid w:val="00F0673C"/>
    <w:rsid w:val="00F14075"/>
    <w:rsid w:val="00F14D4A"/>
    <w:rsid w:val="00F14F95"/>
    <w:rsid w:val="00F15621"/>
    <w:rsid w:val="00F167D6"/>
    <w:rsid w:val="00F1791C"/>
    <w:rsid w:val="00F20821"/>
    <w:rsid w:val="00F2082D"/>
    <w:rsid w:val="00F22446"/>
    <w:rsid w:val="00F233D9"/>
    <w:rsid w:val="00F26D7E"/>
    <w:rsid w:val="00F301EC"/>
    <w:rsid w:val="00F315A1"/>
    <w:rsid w:val="00F32232"/>
    <w:rsid w:val="00F36486"/>
    <w:rsid w:val="00F36D58"/>
    <w:rsid w:val="00F36E03"/>
    <w:rsid w:val="00F40B22"/>
    <w:rsid w:val="00F41177"/>
    <w:rsid w:val="00F4174A"/>
    <w:rsid w:val="00F452AB"/>
    <w:rsid w:val="00F46419"/>
    <w:rsid w:val="00F46787"/>
    <w:rsid w:val="00F4691A"/>
    <w:rsid w:val="00F52C7D"/>
    <w:rsid w:val="00F54A61"/>
    <w:rsid w:val="00F552FD"/>
    <w:rsid w:val="00F5574D"/>
    <w:rsid w:val="00F55899"/>
    <w:rsid w:val="00F55E27"/>
    <w:rsid w:val="00F574F3"/>
    <w:rsid w:val="00F6236E"/>
    <w:rsid w:val="00F6350E"/>
    <w:rsid w:val="00F64D25"/>
    <w:rsid w:val="00F65DA3"/>
    <w:rsid w:val="00F715FA"/>
    <w:rsid w:val="00F71F33"/>
    <w:rsid w:val="00F72A86"/>
    <w:rsid w:val="00F7344E"/>
    <w:rsid w:val="00F73823"/>
    <w:rsid w:val="00F73C54"/>
    <w:rsid w:val="00F73CFC"/>
    <w:rsid w:val="00F73D41"/>
    <w:rsid w:val="00F74112"/>
    <w:rsid w:val="00F74382"/>
    <w:rsid w:val="00F746FE"/>
    <w:rsid w:val="00F75790"/>
    <w:rsid w:val="00F76825"/>
    <w:rsid w:val="00F77624"/>
    <w:rsid w:val="00F77864"/>
    <w:rsid w:val="00F816C4"/>
    <w:rsid w:val="00F818B5"/>
    <w:rsid w:val="00F8323F"/>
    <w:rsid w:val="00F83773"/>
    <w:rsid w:val="00F8503A"/>
    <w:rsid w:val="00F869F6"/>
    <w:rsid w:val="00F87FF9"/>
    <w:rsid w:val="00F940C6"/>
    <w:rsid w:val="00F953CF"/>
    <w:rsid w:val="00F962A7"/>
    <w:rsid w:val="00F96912"/>
    <w:rsid w:val="00F97B12"/>
    <w:rsid w:val="00F97D2C"/>
    <w:rsid w:val="00FA1763"/>
    <w:rsid w:val="00FA1A02"/>
    <w:rsid w:val="00FA2484"/>
    <w:rsid w:val="00FA35EC"/>
    <w:rsid w:val="00FA7365"/>
    <w:rsid w:val="00FA7864"/>
    <w:rsid w:val="00FB31D0"/>
    <w:rsid w:val="00FB6271"/>
    <w:rsid w:val="00FC4439"/>
    <w:rsid w:val="00FC5670"/>
    <w:rsid w:val="00FD0157"/>
    <w:rsid w:val="00FD260A"/>
    <w:rsid w:val="00FD30FA"/>
    <w:rsid w:val="00FD4593"/>
    <w:rsid w:val="00FD647C"/>
    <w:rsid w:val="00FE0B75"/>
    <w:rsid w:val="00FE0F75"/>
    <w:rsid w:val="00FE1EB3"/>
    <w:rsid w:val="00FE4291"/>
    <w:rsid w:val="00FE56D0"/>
    <w:rsid w:val="00FF0F0C"/>
    <w:rsid w:val="00FF4CF5"/>
    <w:rsid w:val="00FF5F18"/>
    <w:rsid w:val="00FF6FEA"/>
    <w:rsid w:val="00FF7210"/>
    <w:rsid w:val="00FF7C3B"/>
    <w:rsid w:val="00FF7CB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5E"/>
    <w:rPr>
      <w:rFonts w:ascii="Times New Roman" w:eastAsia="Times New Roman" w:hAnsi="Times New Roman"/>
    </w:rPr>
  </w:style>
  <w:style w:type="paragraph" w:styleId="Titre1">
    <w:name w:val="heading 1"/>
    <w:basedOn w:val="Normal"/>
    <w:next w:val="Normal"/>
    <w:link w:val="Titre1Car"/>
    <w:uiPriority w:val="99"/>
    <w:qFormat/>
    <w:rsid w:val="001B5D27"/>
    <w:pPr>
      <w:keepNext/>
      <w:keepLines/>
      <w:spacing w:before="480"/>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B5D27"/>
    <w:rPr>
      <w:rFonts w:ascii="Cambria" w:hAnsi="Cambria" w:cs="Cambria"/>
      <w:b/>
      <w:bCs/>
      <w:color w:val="365F91"/>
      <w:sz w:val="28"/>
      <w:szCs w:val="28"/>
      <w:lang w:eastAsia="fr-FR"/>
    </w:rPr>
  </w:style>
  <w:style w:type="paragraph" w:styleId="Notedebasdepage">
    <w:name w:val="footnote text"/>
    <w:aliases w:val="n,Fußnotentext wam,Footnote Text Char,Footnote Text Char2 Char,Footnote Text Char Char Char1,Footnote Text Char1 Char Char Char,Footnote Text Char2 Char Char Char Char,Footnote Text Char1 Char1 Char Char Char Char,Reference"/>
    <w:basedOn w:val="Normal"/>
    <w:link w:val="NotedebasdepageCar"/>
    <w:semiHidden/>
    <w:rsid w:val="00A62E32"/>
  </w:style>
  <w:style w:type="character" w:customStyle="1" w:styleId="NotedebasdepageCar">
    <w:name w:val="Note de bas de page Car"/>
    <w:aliases w:val="n Car,Fußnotentext wam Car,Footnote Text Char Car,Footnote Text Char2 Char Car,Footnote Text Char Char Char1 Car,Footnote Text Char1 Char Char Char Car,Footnote Text Char2 Char Char Char Char Car,Reference Car"/>
    <w:basedOn w:val="Policepardfaut"/>
    <w:link w:val="Notedebasdepage"/>
    <w:semiHidden/>
    <w:locked/>
    <w:rsid w:val="00A62E32"/>
    <w:rPr>
      <w:rFonts w:ascii="Times New Roman" w:hAnsi="Times New Roman" w:cs="Times New Roman"/>
      <w:sz w:val="20"/>
      <w:szCs w:val="20"/>
      <w:lang w:eastAsia="fr-FR"/>
    </w:rPr>
  </w:style>
  <w:style w:type="character" w:styleId="Appelnotedebasdep">
    <w:name w:val="footnote reference"/>
    <w:aliases w:val="Footnote number"/>
    <w:basedOn w:val="Policepardfaut"/>
    <w:semiHidden/>
    <w:rsid w:val="00A62E32"/>
    <w:rPr>
      <w:rFonts w:cs="Times New Roman"/>
      <w:vertAlign w:val="superscript"/>
    </w:rPr>
  </w:style>
  <w:style w:type="character" w:styleId="Lienhypertexte">
    <w:name w:val="Hyperlink"/>
    <w:basedOn w:val="Policepardfaut"/>
    <w:rsid w:val="00A62E32"/>
    <w:rPr>
      <w:rFonts w:cs="Times New Roman"/>
      <w:color w:val="0000FF"/>
      <w:u w:val="single"/>
    </w:rPr>
  </w:style>
  <w:style w:type="paragraph" w:customStyle="1" w:styleId="Paragraphe">
    <w:name w:val="_Paragraphe"/>
    <w:basedOn w:val="Normal"/>
    <w:uiPriority w:val="99"/>
    <w:rsid w:val="00A62E32"/>
    <w:pPr>
      <w:suppressAutoHyphens/>
      <w:spacing w:before="57" w:line="240" w:lineRule="atLeast"/>
      <w:jc w:val="both"/>
    </w:pPr>
    <w:rPr>
      <w:rFonts w:ascii="HelveticaNeueLTStd-Cn" w:hAnsi="HelveticaNeueLTStd-Cn" w:cs="HelveticaNeueLTStd-Cn"/>
      <w:color w:val="000000"/>
      <w:kern w:val="1"/>
      <w:sz w:val="18"/>
      <w:szCs w:val="18"/>
      <w:lang w:eastAsia="ar-SA"/>
    </w:rPr>
  </w:style>
  <w:style w:type="paragraph" w:customStyle="1" w:styleId="Default">
    <w:name w:val="Default"/>
    <w:rsid w:val="00196EE2"/>
    <w:pPr>
      <w:autoSpaceDE w:val="0"/>
      <w:autoSpaceDN w:val="0"/>
      <w:adjustRightInd w:val="0"/>
    </w:pPr>
    <w:rPr>
      <w:rFonts w:ascii="Times New Roman" w:hAnsi="Times New Roman"/>
      <w:color w:val="000000"/>
      <w:sz w:val="24"/>
      <w:szCs w:val="24"/>
      <w:lang w:eastAsia="en-US"/>
    </w:rPr>
  </w:style>
  <w:style w:type="paragraph" w:customStyle="1" w:styleId="section-pjl">
    <w:name w:val="section-pjl"/>
    <w:basedOn w:val="Normal"/>
    <w:uiPriority w:val="99"/>
    <w:rsid w:val="00883A6D"/>
    <w:pPr>
      <w:jc w:val="center"/>
    </w:pPr>
    <w:rPr>
      <w:sz w:val="24"/>
      <w:szCs w:val="24"/>
    </w:rPr>
  </w:style>
  <w:style w:type="paragraph" w:styleId="NormalWeb">
    <w:name w:val="Normal (Web)"/>
    <w:basedOn w:val="Normal"/>
    <w:uiPriority w:val="99"/>
    <w:rsid w:val="006D7663"/>
    <w:pPr>
      <w:spacing w:before="100" w:beforeAutospacing="1" w:after="100" w:afterAutospacing="1"/>
    </w:pPr>
    <w:rPr>
      <w:sz w:val="24"/>
      <w:szCs w:val="24"/>
    </w:rPr>
  </w:style>
  <w:style w:type="character" w:customStyle="1" w:styleId="st1">
    <w:name w:val="st1"/>
    <w:basedOn w:val="Policepardfaut"/>
    <w:uiPriority w:val="99"/>
    <w:rsid w:val="00A47333"/>
    <w:rPr>
      <w:rFonts w:cs="Times New Roman"/>
    </w:rPr>
  </w:style>
  <w:style w:type="paragraph" w:styleId="Sansinterligne">
    <w:name w:val="No Spacing"/>
    <w:uiPriority w:val="99"/>
    <w:qFormat/>
    <w:rsid w:val="001B5D27"/>
    <w:rPr>
      <w:rFonts w:ascii="Times New Roman" w:eastAsia="Times New Roman" w:hAnsi="Times New Roman"/>
    </w:rPr>
  </w:style>
  <w:style w:type="paragraph" w:styleId="Paragraphedeliste">
    <w:name w:val="List Paragraph"/>
    <w:basedOn w:val="Normal"/>
    <w:link w:val="ParagraphedelisteCar"/>
    <w:uiPriority w:val="99"/>
    <w:qFormat/>
    <w:rsid w:val="00B62A9E"/>
    <w:pPr>
      <w:ind w:left="720"/>
    </w:pPr>
  </w:style>
  <w:style w:type="character" w:styleId="lev">
    <w:name w:val="Strong"/>
    <w:basedOn w:val="Policepardfaut"/>
    <w:uiPriority w:val="22"/>
    <w:qFormat/>
    <w:rsid w:val="00B62A9E"/>
    <w:rPr>
      <w:rFonts w:cs="Times New Roman"/>
      <w:b/>
      <w:bCs/>
    </w:rPr>
  </w:style>
  <w:style w:type="paragraph" w:styleId="Titre">
    <w:name w:val="Title"/>
    <w:basedOn w:val="Normal"/>
    <w:link w:val="TitreCar"/>
    <w:uiPriority w:val="99"/>
    <w:qFormat/>
    <w:rsid w:val="000F5235"/>
    <w:pPr>
      <w:jc w:val="center"/>
    </w:pPr>
    <w:rPr>
      <w:b/>
      <w:bCs/>
      <w:sz w:val="36"/>
      <w:szCs w:val="36"/>
    </w:rPr>
  </w:style>
  <w:style w:type="character" w:customStyle="1" w:styleId="TitreCar">
    <w:name w:val="Titre Car"/>
    <w:basedOn w:val="Policepardfaut"/>
    <w:link w:val="Titre"/>
    <w:uiPriority w:val="99"/>
    <w:locked/>
    <w:rsid w:val="000F5235"/>
    <w:rPr>
      <w:rFonts w:ascii="Times New Roman" w:hAnsi="Times New Roman" w:cs="Times New Roman"/>
      <w:b/>
      <w:bCs/>
      <w:sz w:val="24"/>
      <w:szCs w:val="24"/>
      <w:lang w:eastAsia="fr-FR"/>
    </w:rPr>
  </w:style>
  <w:style w:type="character" w:styleId="Lienhypertextesuivivisit">
    <w:name w:val="FollowedHyperlink"/>
    <w:basedOn w:val="Policepardfaut"/>
    <w:uiPriority w:val="99"/>
    <w:semiHidden/>
    <w:rsid w:val="00D9111D"/>
    <w:rPr>
      <w:rFonts w:cs="Times New Roman"/>
      <w:color w:val="800080"/>
      <w:u w:val="single"/>
    </w:rPr>
  </w:style>
  <w:style w:type="paragraph" w:styleId="Textedebulles">
    <w:name w:val="Balloon Text"/>
    <w:basedOn w:val="Normal"/>
    <w:link w:val="TextedebullesCar"/>
    <w:uiPriority w:val="99"/>
    <w:semiHidden/>
    <w:rsid w:val="007732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73231"/>
    <w:rPr>
      <w:rFonts w:ascii="Tahoma" w:hAnsi="Tahoma" w:cs="Tahoma"/>
      <w:sz w:val="16"/>
      <w:szCs w:val="16"/>
      <w:lang w:eastAsia="fr-FR"/>
    </w:rPr>
  </w:style>
  <w:style w:type="character" w:styleId="Marquedecommentaire">
    <w:name w:val="annotation reference"/>
    <w:basedOn w:val="Policepardfaut"/>
    <w:semiHidden/>
    <w:rsid w:val="00773231"/>
    <w:rPr>
      <w:rFonts w:cs="Times New Roman"/>
      <w:sz w:val="16"/>
      <w:szCs w:val="16"/>
    </w:rPr>
  </w:style>
  <w:style w:type="paragraph" w:styleId="Commentaire">
    <w:name w:val="annotation text"/>
    <w:basedOn w:val="Normal"/>
    <w:link w:val="CommentaireCar"/>
    <w:semiHidden/>
    <w:rsid w:val="00773231"/>
  </w:style>
  <w:style w:type="character" w:customStyle="1" w:styleId="CommentaireCar">
    <w:name w:val="Commentaire Car"/>
    <w:basedOn w:val="Policepardfaut"/>
    <w:link w:val="Commentaire"/>
    <w:semiHidden/>
    <w:locked/>
    <w:rsid w:val="00773231"/>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773231"/>
    <w:rPr>
      <w:b/>
      <w:bCs/>
    </w:rPr>
  </w:style>
  <w:style w:type="character" w:customStyle="1" w:styleId="ObjetducommentaireCar">
    <w:name w:val="Objet du commentaire Car"/>
    <w:basedOn w:val="CommentaireCar"/>
    <w:link w:val="Objetducommentaire"/>
    <w:uiPriority w:val="99"/>
    <w:semiHidden/>
    <w:locked/>
    <w:rsid w:val="00773231"/>
    <w:rPr>
      <w:rFonts w:ascii="Times New Roman" w:hAnsi="Times New Roman" w:cs="Times New Roman"/>
      <w:b/>
      <w:bCs/>
      <w:sz w:val="20"/>
      <w:szCs w:val="20"/>
      <w:lang w:eastAsia="fr-FR"/>
    </w:rPr>
  </w:style>
  <w:style w:type="character" w:customStyle="1" w:styleId="apple-converted-space">
    <w:name w:val="apple-converted-space"/>
    <w:rsid w:val="00520493"/>
  </w:style>
  <w:style w:type="character" w:customStyle="1" w:styleId="hit">
    <w:name w:val="hit"/>
    <w:uiPriority w:val="99"/>
    <w:rsid w:val="00520493"/>
  </w:style>
  <w:style w:type="character" w:customStyle="1" w:styleId="googqs-tidbit1">
    <w:name w:val="goog_qs-tidbit1"/>
    <w:basedOn w:val="Policepardfaut"/>
    <w:uiPriority w:val="99"/>
    <w:rsid w:val="00D17A93"/>
    <w:rPr>
      <w:rFonts w:cs="Times New Roman"/>
    </w:rPr>
  </w:style>
  <w:style w:type="paragraph" w:customStyle="1" w:styleId="corpsdetexte">
    <w:name w:val="corps de texte"/>
    <w:basedOn w:val="Normal"/>
    <w:link w:val="corpsdetexteCar"/>
    <w:uiPriority w:val="99"/>
    <w:rsid w:val="004271AC"/>
    <w:pPr>
      <w:spacing w:after="240"/>
      <w:ind w:firstLine="709"/>
      <w:jc w:val="both"/>
    </w:pPr>
    <w:rPr>
      <w:rFonts w:eastAsia="Calibri"/>
      <w:sz w:val="24"/>
    </w:rPr>
  </w:style>
  <w:style w:type="character" w:customStyle="1" w:styleId="corpsdetexteCar">
    <w:name w:val="corps de texte Car"/>
    <w:link w:val="corpsdetexte"/>
    <w:uiPriority w:val="99"/>
    <w:locked/>
    <w:rsid w:val="004271AC"/>
    <w:rPr>
      <w:rFonts w:ascii="Times New Roman" w:hAnsi="Times New Roman"/>
      <w:sz w:val="24"/>
      <w:lang w:eastAsia="fr-FR"/>
    </w:rPr>
  </w:style>
  <w:style w:type="paragraph" w:styleId="En-tte">
    <w:name w:val="header"/>
    <w:basedOn w:val="Normal"/>
    <w:link w:val="En-tteCar"/>
    <w:uiPriority w:val="99"/>
    <w:semiHidden/>
    <w:rsid w:val="00C407DF"/>
    <w:pPr>
      <w:tabs>
        <w:tab w:val="center" w:pos="4536"/>
        <w:tab w:val="right" w:pos="9072"/>
      </w:tabs>
    </w:pPr>
  </w:style>
  <w:style w:type="character" w:customStyle="1" w:styleId="En-tteCar">
    <w:name w:val="En-tête Car"/>
    <w:basedOn w:val="Policepardfaut"/>
    <w:link w:val="En-tte"/>
    <w:uiPriority w:val="99"/>
    <w:semiHidden/>
    <w:locked/>
    <w:rsid w:val="00C407DF"/>
    <w:rPr>
      <w:rFonts w:ascii="Times New Roman" w:hAnsi="Times New Roman" w:cs="Times New Roman"/>
      <w:sz w:val="20"/>
      <w:szCs w:val="20"/>
      <w:lang w:eastAsia="fr-FR"/>
    </w:rPr>
  </w:style>
  <w:style w:type="paragraph" w:styleId="Pieddepage">
    <w:name w:val="footer"/>
    <w:basedOn w:val="Normal"/>
    <w:link w:val="PieddepageCar"/>
    <w:uiPriority w:val="99"/>
    <w:rsid w:val="00C407DF"/>
    <w:pPr>
      <w:tabs>
        <w:tab w:val="center" w:pos="4536"/>
        <w:tab w:val="right" w:pos="9072"/>
      </w:tabs>
    </w:pPr>
  </w:style>
  <w:style w:type="character" w:customStyle="1" w:styleId="PieddepageCar">
    <w:name w:val="Pied de page Car"/>
    <w:basedOn w:val="Policepardfaut"/>
    <w:link w:val="Pieddepage"/>
    <w:uiPriority w:val="99"/>
    <w:locked/>
    <w:rsid w:val="00C407DF"/>
    <w:rPr>
      <w:rFonts w:ascii="Times New Roman" w:hAnsi="Times New Roman" w:cs="Times New Roman"/>
      <w:sz w:val="20"/>
      <w:szCs w:val="20"/>
      <w:lang w:eastAsia="fr-FR"/>
    </w:rPr>
  </w:style>
  <w:style w:type="character" w:customStyle="1" w:styleId="at2">
    <w:name w:val="a__t2"/>
    <w:basedOn w:val="Policepardfaut"/>
    <w:uiPriority w:val="99"/>
    <w:rsid w:val="006916AC"/>
    <w:rPr>
      <w:rFonts w:cs="Times New Roman"/>
    </w:rPr>
  </w:style>
  <w:style w:type="paragraph" w:styleId="Corpsdetexte0">
    <w:name w:val="Body Text"/>
    <w:basedOn w:val="Normal"/>
    <w:link w:val="CorpsdetexteCar0"/>
    <w:uiPriority w:val="99"/>
    <w:unhideWhenUsed/>
    <w:rsid w:val="00832E0D"/>
    <w:pPr>
      <w:spacing w:before="100" w:beforeAutospacing="1" w:after="100" w:afterAutospacing="1"/>
    </w:pPr>
    <w:rPr>
      <w:sz w:val="24"/>
      <w:szCs w:val="24"/>
    </w:rPr>
  </w:style>
  <w:style w:type="character" w:customStyle="1" w:styleId="CorpsdetexteCar0">
    <w:name w:val="Corps de texte Car"/>
    <w:basedOn w:val="Policepardfaut"/>
    <w:link w:val="Corpsdetexte0"/>
    <w:uiPriority w:val="99"/>
    <w:rsid w:val="00832E0D"/>
    <w:rPr>
      <w:rFonts w:ascii="Times New Roman" w:eastAsia="Times New Roman" w:hAnsi="Times New Roman"/>
      <w:sz w:val="24"/>
      <w:szCs w:val="24"/>
    </w:rPr>
  </w:style>
  <w:style w:type="paragraph" w:customStyle="1" w:styleId="corpsdetexte1">
    <w:name w:val="corpsdetexte"/>
    <w:basedOn w:val="Normal"/>
    <w:rsid w:val="00832E0D"/>
    <w:pPr>
      <w:spacing w:before="100" w:beforeAutospacing="1" w:after="100" w:afterAutospacing="1"/>
    </w:pPr>
    <w:rPr>
      <w:sz w:val="24"/>
      <w:szCs w:val="24"/>
    </w:rPr>
  </w:style>
  <w:style w:type="paragraph" w:styleId="Corpsdetexte3">
    <w:name w:val="Body Text 3"/>
    <w:basedOn w:val="Normal"/>
    <w:link w:val="Corpsdetexte3Car"/>
    <w:uiPriority w:val="99"/>
    <w:semiHidden/>
    <w:unhideWhenUsed/>
    <w:rsid w:val="00832E0D"/>
    <w:pPr>
      <w:spacing w:before="100" w:beforeAutospacing="1" w:after="100" w:afterAutospacing="1"/>
    </w:pPr>
    <w:rPr>
      <w:sz w:val="24"/>
      <w:szCs w:val="24"/>
    </w:rPr>
  </w:style>
  <w:style w:type="character" w:customStyle="1" w:styleId="Corpsdetexte3Car">
    <w:name w:val="Corps de texte 3 Car"/>
    <w:basedOn w:val="Policepardfaut"/>
    <w:link w:val="Corpsdetexte3"/>
    <w:uiPriority w:val="99"/>
    <w:semiHidden/>
    <w:rsid w:val="00832E0D"/>
    <w:rPr>
      <w:rFonts w:ascii="Times New Roman" w:eastAsia="Times New Roman" w:hAnsi="Times New Roman"/>
      <w:sz w:val="24"/>
      <w:szCs w:val="24"/>
    </w:rPr>
  </w:style>
  <w:style w:type="character" w:customStyle="1" w:styleId="ft">
    <w:name w:val="ft"/>
    <w:basedOn w:val="Policepardfaut"/>
    <w:rsid w:val="00243EF6"/>
  </w:style>
  <w:style w:type="paragraph" w:customStyle="1" w:styleId="CM1">
    <w:name w:val="CM1"/>
    <w:basedOn w:val="Default"/>
    <w:next w:val="Default"/>
    <w:rsid w:val="00243EF6"/>
    <w:rPr>
      <w:rFonts w:ascii="EUAlbertina" w:hAnsi="EUAlbertina"/>
      <w:color w:val="auto"/>
      <w:lang w:eastAsia="fr-FR"/>
    </w:rPr>
  </w:style>
  <w:style w:type="paragraph" w:customStyle="1" w:styleId="CM3">
    <w:name w:val="CM3"/>
    <w:basedOn w:val="Default"/>
    <w:next w:val="Default"/>
    <w:uiPriority w:val="99"/>
    <w:rsid w:val="00243EF6"/>
    <w:rPr>
      <w:rFonts w:ascii="EUAlbertina" w:hAnsi="EUAlbertina"/>
      <w:color w:val="auto"/>
      <w:lang w:eastAsia="fr-FR"/>
    </w:rPr>
  </w:style>
  <w:style w:type="paragraph" w:styleId="Rvision">
    <w:name w:val="Revision"/>
    <w:hidden/>
    <w:uiPriority w:val="99"/>
    <w:semiHidden/>
    <w:rsid w:val="002515B4"/>
    <w:rPr>
      <w:rFonts w:ascii="Times New Roman" w:eastAsia="Times New Roman" w:hAnsi="Times New Roman"/>
    </w:rPr>
  </w:style>
  <w:style w:type="paragraph" w:customStyle="1" w:styleId="source">
    <w:name w:val="source"/>
    <w:basedOn w:val="Normal"/>
    <w:rsid w:val="005D1A2A"/>
    <w:pPr>
      <w:spacing w:before="100" w:beforeAutospacing="1" w:after="100" w:afterAutospacing="1"/>
    </w:pPr>
    <w:rPr>
      <w:sz w:val="24"/>
      <w:szCs w:val="24"/>
    </w:rPr>
  </w:style>
  <w:style w:type="paragraph" w:customStyle="1" w:styleId="CarCar1CarCar">
    <w:name w:val="Car Car1 Car Car"/>
    <w:basedOn w:val="Normal"/>
    <w:rsid w:val="00F452AB"/>
    <w:pPr>
      <w:spacing w:after="160" w:line="240" w:lineRule="exact"/>
    </w:pPr>
    <w:rPr>
      <w:rFonts w:ascii="Arial" w:hAnsi="Arial" w:cs="Arial"/>
      <w:lang w:val="en-US" w:eastAsia="en-US"/>
    </w:rPr>
  </w:style>
  <w:style w:type="character" w:customStyle="1" w:styleId="A2">
    <w:name w:val="A2"/>
    <w:uiPriority w:val="99"/>
    <w:rsid w:val="00C04A99"/>
    <w:rPr>
      <w:i/>
      <w:color w:val="000000"/>
      <w:sz w:val="34"/>
    </w:rPr>
  </w:style>
  <w:style w:type="character" w:customStyle="1" w:styleId="ParagraphedelisteCar">
    <w:name w:val="Paragraphe de liste Car"/>
    <w:link w:val="Paragraphedeliste"/>
    <w:uiPriority w:val="99"/>
    <w:locked/>
    <w:rsid w:val="00C04A99"/>
    <w:rPr>
      <w:rFonts w:ascii="Times New Roman" w:eastAsia="Times New Roman" w:hAnsi="Times New Roman"/>
    </w:rPr>
  </w:style>
  <w:style w:type="paragraph" w:customStyle="1" w:styleId="Sansinterligne1">
    <w:name w:val="Sans interligne1"/>
    <w:uiPriority w:val="99"/>
    <w:rsid w:val="00CD3A2C"/>
    <w:rPr>
      <w:rFonts w:ascii="Times New Roman" w:hAnsi="Times New Roman"/>
    </w:rPr>
  </w:style>
  <w:style w:type="paragraph" w:customStyle="1" w:styleId="Paragraphedeliste1">
    <w:name w:val="Paragraphe de liste1"/>
    <w:basedOn w:val="Normal"/>
    <w:rsid w:val="00CD3A2C"/>
    <w:pPr>
      <w:ind w:left="720"/>
    </w:pPr>
    <w:rPr>
      <w:rFonts w:eastAsia="Calibri"/>
    </w:rPr>
  </w:style>
  <w:style w:type="paragraph" w:customStyle="1" w:styleId="stylepardfaut">
    <w:name w:val="stylepardfaut"/>
    <w:basedOn w:val="Normal"/>
    <w:rsid w:val="00984BCF"/>
    <w:pPr>
      <w:spacing w:before="100" w:beforeAutospacing="1" w:after="100" w:afterAutospacing="1"/>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locked="1" w:semiHidden="0" w:uiPriority="0" w:unhideWhenUsed="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C5E"/>
    <w:rPr>
      <w:rFonts w:ascii="Times New Roman" w:eastAsia="Times New Roman" w:hAnsi="Times New Roman"/>
    </w:rPr>
  </w:style>
  <w:style w:type="paragraph" w:styleId="Titre1">
    <w:name w:val="heading 1"/>
    <w:basedOn w:val="Normal"/>
    <w:next w:val="Normal"/>
    <w:link w:val="Titre1Car"/>
    <w:uiPriority w:val="99"/>
    <w:qFormat/>
    <w:rsid w:val="001B5D27"/>
    <w:pPr>
      <w:keepNext/>
      <w:keepLines/>
      <w:spacing w:before="480"/>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B5D27"/>
    <w:rPr>
      <w:rFonts w:ascii="Cambria" w:hAnsi="Cambria" w:cs="Cambria"/>
      <w:b/>
      <w:bCs/>
      <w:color w:val="365F91"/>
      <w:sz w:val="28"/>
      <w:szCs w:val="28"/>
      <w:lang w:eastAsia="fr-FR"/>
    </w:rPr>
  </w:style>
  <w:style w:type="paragraph" w:styleId="Notedebasdepage">
    <w:name w:val="footnote text"/>
    <w:aliases w:val="n,Fußnotentext wam,Footnote Text Char,Footnote Text Char2 Char,Footnote Text Char Char Char1,Footnote Text Char1 Char Char Char,Footnote Text Char2 Char Char Char Char,Footnote Text Char1 Char1 Char Char Char Char,Reference"/>
    <w:basedOn w:val="Normal"/>
    <w:link w:val="NotedebasdepageCar"/>
    <w:semiHidden/>
    <w:rsid w:val="00A62E32"/>
  </w:style>
  <w:style w:type="character" w:customStyle="1" w:styleId="NotedebasdepageCar">
    <w:name w:val="Note de bas de page Car"/>
    <w:aliases w:val="n Car,Fußnotentext wam Car,Footnote Text Char Car,Footnote Text Char2 Char Car,Footnote Text Char Char Char1 Car,Footnote Text Char1 Char Char Char Car,Footnote Text Char2 Char Char Char Char Car,Reference Car"/>
    <w:basedOn w:val="Policepardfaut"/>
    <w:link w:val="Notedebasdepage"/>
    <w:semiHidden/>
    <w:locked/>
    <w:rsid w:val="00A62E32"/>
    <w:rPr>
      <w:rFonts w:ascii="Times New Roman" w:hAnsi="Times New Roman" w:cs="Times New Roman"/>
      <w:sz w:val="20"/>
      <w:szCs w:val="20"/>
      <w:lang w:eastAsia="fr-FR"/>
    </w:rPr>
  </w:style>
  <w:style w:type="character" w:styleId="Marquenotebasdepage">
    <w:name w:val="footnote reference"/>
    <w:aliases w:val="Footnote number"/>
    <w:basedOn w:val="Policepardfaut"/>
    <w:semiHidden/>
    <w:rsid w:val="00A62E32"/>
    <w:rPr>
      <w:rFonts w:cs="Times New Roman"/>
      <w:vertAlign w:val="superscript"/>
    </w:rPr>
  </w:style>
  <w:style w:type="character" w:styleId="Lienhypertexte">
    <w:name w:val="Hyperlink"/>
    <w:basedOn w:val="Policepardfaut"/>
    <w:rsid w:val="00A62E32"/>
    <w:rPr>
      <w:rFonts w:cs="Times New Roman"/>
      <w:color w:val="0000FF"/>
      <w:u w:val="single"/>
    </w:rPr>
  </w:style>
  <w:style w:type="paragraph" w:customStyle="1" w:styleId="Paragraphe">
    <w:name w:val="_Paragraphe"/>
    <w:basedOn w:val="Normal"/>
    <w:uiPriority w:val="99"/>
    <w:rsid w:val="00A62E32"/>
    <w:pPr>
      <w:suppressAutoHyphens/>
      <w:spacing w:before="57" w:line="240" w:lineRule="atLeast"/>
      <w:jc w:val="both"/>
    </w:pPr>
    <w:rPr>
      <w:rFonts w:ascii="HelveticaNeueLTStd-Cn" w:hAnsi="HelveticaNeueLTStd-Cn" w:cs="HelveticaNeueLTStd-Cn"/>
      <w:color w:val="000000"/>
      <w:kern w:val="1"/>
      <w:sz w:val="18"/>
      <w:szCs w:val="18"/>
      <w:lang w:eastAsia="ar-SA"/>
    </w:rPr>
  </w:style>
  <w:style w:type="paragraph" w:customStyle="1" w:styleId="Default">
    <w:name w:val="Default"/>
    <w:rsid w:val="00196EE2"/>
    <w:pPr>
      <w:autoSpaceDE w:val="0"/>
      <w:autoSpaceDN w:val="0"/>
      <w:adjustRightInd w:val="0"/>
    </w:pPr>
    <w:rPr>
      <w:rFonts w:ascii="Times New Roman" w:hAnsi="Times New Roman"/>
      <w:color w:val="000000"/>
      <w:sz w:val="24"/>
      <w:szCs w:val="24"/>
      <w:lang w:eastAsia="en-US"/>
    </w:rPr>
  </w:style>
  <w:style w:type="paragraph" w:customStyle="1" w:styleId="section-pjl">
    <w:name w:val="section-pjl"/>
    <w:basedOn w:val="Normal"/>
    <w:uiPriority w:val="99"/>
    <w:rsid w:val="00883A6D"/>
    <w:pPr>
      <w:jc w:val="center"/>
    </w:pPr>
    <w:rPr>
      <w:sz w:val="24"/>
      <w:szCs w:val="24"/>
    </w:rPr>
  </w:style>
  <w:style w:type="paragraph" w:styleId="NormalWeb">
    <w:name w:val="Normal (Web)"/>
    <w:basedOn w:val="Normal"/>
    <w:uiPriority w:val="99"/>
    <w:rsid w:val="006D7663"/>
    <w:pPr>
      <w:spacing w:before="100" w:beforeAutospacing="1" w:after="100" w:afterAutospacing="1"/>
    </w:pPr>
    <w:rPr>
      <w:sz w:val="24"/>
      <w:szCs w:val="24"/>
    </w:rPr>
  </w:style>
  <w:style w:type="character" w:customStyle="1" w:styleId="st1">
    <w:name w:val="st1"/>
    <w:basedOn w:val="Policepardfaut"/>
    <w:uiPriority w:val="99"/>
    <w:rsid w:val="00A47333"/>
    <w:rPr>
      <w:rFonts w:cs="Times New Roman"/>
    </w:rPr>
  </w:style>
  <w:style w:type="paragraph" w:styleId="Sansinterligne">
    <w:name w:val="No Spacing"/>
    <w:uiPriority w:val="99"/>
    <w:qFormat/>
    <w:rsid w:val="001B5D27"/>
    <w:rPr>
      <w:rFonts w:ascii="Times New Roman" w:eastAsia="Times New Roman" w:hAnsi="Times New Roman"/>
    </w:rPr>
  </w:style>
  <w:style w:type="paragraph" w:styleId="Paragraphedeliste">
    <w:name w:val="List Paragraph"/>
    <w:basedOn w:val="Normal"/>
    <w:link w:val="ParagraphedelisteCar"/>
    <w:uiPriority w:val="99"/>
    <w:qFormat/>
    <w:rsid w:val="00B62A9E"/>
    <w:pPr>
      <w:ind w:left="720"/>
    </w:pPr>
  </w:style>
  <w:style w:type="character" w:styleId="lev">
    <w:name w:val="Strong"/>
    <w:basedOn w:val="Policepardfaut"/>
    <w:qFormat/>
    <w:rsid w:val="00B62A9E"/>
    <w:rPr>
      <w:rFonts w:cs="Times New Roman"/>
      <w:b/>
      <w:bCs/>
    </w:rPr>
  </w:style>
  <w:style w:type="paragraph" w:styleId="Titre">
    <w:name w:val="Title"/>
    <w:basedOn w:val="Normal"/>
    <w:link w:val="TitreCar"/>
    <w:uiPriority w:val="99"/>
    <w:qFormat/>
    <w:rsid w:val="000F5235"/>
    <w:pPr>
      <w:jc w:val="center"/>
    </w:pPr>
    <w:rPr>
      <w:b/>
      <w:bCs/>
      <w:sz w:val="36"/>
      <w:szCs w:val="36"/>
    </w:rPr>
  </w:style>
  <w:style w:type="character" w:customStyle="1" w:styleId="TitreCar">
    <w:name w:val="Titre Car"/>
    <w:basedOn w:val="Policepardfaut"/>
    <w:link w:val="Titre"/>
    <w:uiPriority w:val="99"/>
    <w:locked/>
    <w:rsid w:val="000F5235"/>
    <w:rPr>
      <w:rFonts w:ascii="Times New Roman" w:hAnsi="Times New Roman" w:cs="Times New Roman"/>
      <w:b/>
      <w:bCs/>
      <w:sz w:val="24"/>
      <w:szCs w:val="24"/>
      <w:lang w:eastAsia="fr-FR"/>
    </w:rPr>
  </w:style>
  <w:style w:type="character" w:styleId="Lienhypertextesuivi">
    <w:name w:val="FollowedHyperlink"/>
    <w:basedOn w:val="Policepardfaut"/>
    <w:uiPriority w:val="99"/>
    <w:semiHidden/>
    <w:rsid w:val="00D9111D"/>
    <w:rPr>
      <w:rFonts w:cs="Times New Roman"/>
      <w:color w:val="800080"/>
      <w:u w:val="single"/>
    </w:rPr>
  </w:style>
  <w:style w:type="paragraph" w:styleId="Textedebulles">
    <w:name w:val="Balloon Text"/>
    <w:basedOn w:val="Normal"/>
    <w:link w:val="TextedebullesCar"/>
    <w:uiPriority w:val="99"/>
    <w:semiHidden/>
    <w:rsid w:val="007732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73231"/>
    <w:rPr>
      <w:rFonts w:ascii="Tahoma" w:hAnsi="Tahoma" w:cs="Tahoma"/>
      <w:sz w:val="16"/>
      <w:szCs w:val="16"/>
      <w:lang w:eastAsia="fr-FR"/>
    </w:rPr>
  </w:style>
  <w:style w:type="character" w:styleId="Marquedannotation">
    <w:name w:val="annotation reference"/>
    <w:basedOn w:val="Policepardfaut"/>
    <w:semiHidden/>
    <w:rsid w:val="00773231"/>
    <w:rPr>
      <w:rFonts w:cs="Times New Roman"/>
      <w:sz w:val="16"/>
      <w:szCs w:val="16"/>
    </w:rPr>
  </w:style>
  <w:style w:type="paragraph" w:styleId="Commentaire">
    <w:name w:val="annotation text"/>
    <w:basedOn w:val="Normal"/>
    <w:link w:val="CommentaireCar"/>
    <w:semiHidden/>
    <w:rsid w:val="00773231"/>
  </w:style>
  <w:style w:type="character" w:customStyle="1" w:styleId="CommentaireCar">
    <w:name w:val="Commentaire Car"/>
    <w:basedOn w:val="Policepardfaut"/>
    <w:link w:val="Commentaire"/>
    <w:semiHidden/>
    <w:locked/>
    <w:rsid w:val="00773231"/>
    <w:rPr>
      <w:rFonts w:ascii="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rsid w:val="00773231"/>
    <w:rPr>
      <w:b/>
      <w:bCs/>
    </w:rPr>
  </w:style>
  <w:style w:type="character" w:customStyle="1" w:styleId="ObjetducommentaireCar">
    <w:name w:val="Objet du commentaire Car"/>
    <w:basedOn w:val="CommentaireCar"/>
    <w:link w:val="Objetducommentaire"/>
    <w:uiPriority w:val="99"/>
    <w:semiHidden/>
    <w:locked/>
    <w:rsid w:val="00773231"/>
    <w:rPr>
      <w:rFonts w:ascii="Times New Roman" w:hAnsi="Times New Roman" w:cs="Times New Roman"/>
      <w:b/>
      <w:bCs/>
      <w:sz w:val="20"/>
      <w:szCs w:val="20"/>
      <w:lang w:eastAsia="fr-FR"/>
    </w:rPr>
  </w:style>
  <w:style w:type="character" w:customStyle="1" w:styleId="apple-converted-space">
    <w:name w:val="apple-converted-space"/>
    <w:rsid w:val="00520493"/>
  </w:style>
  <w:style w:type="character" w:customStyle="1" w:styleId="hit">
    <w:name w:val="hit"/>
    <w:uiPriority w:val="99"/>
    <w:rsid w:val="00520493"/>
  </w:style>
  <w:style w:type="character" w:customStyle="1" w:styleId="googqs-tidbit1">
    <w:name w:val="goog_qs-tidbit1"/>
    <w:basedOn w:val="Policepardfaut"/>
    <w:uiPriority w:val="99"/>
    <w:rsid w:val="00D17A93"/>
    <w:rPr>
      <w:rFonts w:cs="Times New Roman"/>
    </w:rPr>
  </w:style>
  <w:style w:type="paragraph" w:customStyle="1" w:styleId="corpsdetexte">
    <w:name w:val="corps de texte"/>
    <w:basedOn w:val="Normal"/>
    <w:link w:val="corpsdetexteCar"/>
    <w:uiPriority w:val="99"/>
    <w:rsid w:val="004271AC"/>
    <w:pPr>
      <w:spacing w:after="240"/>
      <w:ind w:firstLine="709"/>
      <w:jc w:val="both"/>
    </w:pPr>
    <w:rPr>
      <w:rFonts w:eastAsia="Calibri"/>
      <w:sz w:val="24"/>
    </w:rPr>
  </w:style>
  <w:style w:type="character" w:customStyle="1" w:styleId="corpsdetexteCar">
    <w:name w:val="corps de texte Car"/>
    <w:link w:val="corpsdetexte"/>
    <w:uiPriority w:val="99"/>
    <w:locked/>
    <w:rsid w:val="004271AC"/>
    <w:rPr>
      <w:rFonts w:ascii="Times New Roman" w:hAnsi="Times New Roman"/>
      <w:sz w:val="24"/>
      <w:lang w:eastAsia="fr-FR"/>
    </w:rPr>
  </w:style>
  <w:style w:type="paragraph" w:styleId="En-tte">
    <w:name w:val="header"/>
    <w:basedOn w:val="Normal"/>
    <w:link w:val="En-tteCar"/>
    <w:uiPriority w:val="99"/>
    <w:semiHidden/>
    <w:rsid w:val="00C407DF"/>
    <w:pPr>
      <w:tabs>
        <w:tab w:val="center" w:pos="4536"/>
        <w:tab w:val="right" w:pos="9072"/>
      </w:tabs>
    </w:pPr>
  </w:style>
  <w:style w:type="character" w:customStyle="1" w:styleId="En-tteCar">
    <w:name w:val="En-tête Car"/>
    <w:basedOn w:val="Policepardfaut"/>
    <w:link w:val="En-tte"/>
    <w:uiPriority w:val="99"/>
    <w:semiHidden/>
    <w:locked/>
    <w:rsid w:val="00C407DF"/>
    <w:rPr>
      <w:rFonts w:ascii="Times New Roman" w:hAnsi="Times New Roman" w:cs="Times New Roman"/>
      <w:sz w:val="20"/>
      <w:szCs w:val="20"/>
      <w:lang w:eastAsia="fr-FR"/>
    </w:rPr>
  </w:style>
  <w:style w:type="paragraph" w:styleId="Pieddepage">
    <w:name w:val="footer"/>
    <w:basedOn w:val="Normal"/>
    <w:link w:val="PieddepageCar"/>
    <w:uiPriority w:val="99"/>
    <w:rsid w:val="00C407DF"/>
    <w:pPr>
      <w:tabs>
        <w:tab w:val="center" w:pos="4536"/>
        <w:tab w:val="right" w:pos="9072"/>
      </w:tabs>
    </w:pPr>
  </w:style>
  <w:style w:type="character" w:customStyle="1" w:styleId="PieddepageCar">
    <w:name w:val="Pied de page Car"/>
    <w:basedOn w:val="Policepardfaut"/>
    <w:link w:val="Pieddepage"/>
    <w:uiPriority w:val="99"/>
    <w:locked/>
    <w:rsid w:val="00C407DF"/>
    <w:rPr>
      <w:rFonts w:ascii="Times New Roman" w:hAnsi="Times New Roman" w:cs="Times New Roman"/>
      <w:sz w:val="20"/>
      <w:szCs w:val="20"/>
      <w:lang w:eastAsia="fr-FR"/>
    </w:rPr>
  </w:style>
  <w:style w:type="character" w:customStyle="1" w:styleId="at2">
    <w:name w:val="a__t2"/>
    <w:basedOn w:val="Policepardfaut"/>
    <w:uiPriority w:val="99"/>
    <w:rsid w:val="006916AC"/>
    <w:rPr>
      <w:rFonts w:cs="Times New Roman"/>
    </w:rPr>
  </w:style>
  <w:style w:type="paragraph" w:styleId="Corpsdetexte0">
    <w:name w:val="Body Text"/>
    <w:basedOn w:val="Normal"/>
    <w:link w:val="CorpsdetexteCar0"/>
    <w:uiPriority w:val="99"/>
    <w:unhideWhenUsed/>
    <w:rsid w:val="00832E0D"/>
    <w:pPr>
      <w:spacing w:before="100" w:beforeAutospacing="1" w:after="100" w:afterAutospacing="1"/>
    </w:pPr>
    <w:rPr>
      <w:sz w:val="24"/>
      <w:szCs w:val="24"/>
    </w:rPr>
  </w:style>
  <w:style w:type="character" w:customStyle="1" w:styleId="CorpsdetexteCar0">
    <w:name w:val="Corps de texte Car"/>
    <w:basedOn w:val="Policepardfaut"/>
    <w:link w:val="Corpsdetexte0"/>
    <w:uiPriority w:val="99"/>
    <w:rsid w:val="00832E0D"/>
    <w:rPr>
      <w:rFonts w:ascii="Times New Roman" w:eastAsia="Times New Roman" w:hAnsi="Times New Roman"/>
      <w:sz w:val="24"/>
      <w:szCs w:val="24"/>
    </w:rPr>
  </w:style>
  <w:style w:type="paragraph" w:customStyle="1" w:styleId="corpsdetexte1">
    <w:name w:val="corpsdetexte"/>
    <w:basedOn w:val="Normal"/>
    <w:rsid w:val="00832E0D"/>
    <w:pPr>
      <w:spacing w:before="100" w:beforeAutospacing="1" w:after="100" w:afterAutospacing="1"/>
    </w:pPr>
    <w:rPr>
      <w:sz w:val="24"/>
      <w:szCs w:val="24"/>
    </w:rPr>
  </w:style>
  <w:style w:type="paragraph" w:styleId="Corpsdetexte3">
    <w:name w:val="Body Text 3"/>
    <w:basedOn w:val="Normal"/>
    <w:link w:val="Corpsdetexte3Car"/>
    <w:uiPriority w:val="99"/>
    <w:semiHidden/>
    <w:unhideWhenUsed/>
    <w:rsid w:val="00832E0D"/>
    <w:pPr>
      <w:spacing w:before="100" w:beforeAutospacing="1" w:after="100" w:afterAutospacing="1"/>
    </w:pPr>
    <w:rPr>
      <w:sz w:val="24"/>
      <w:szCs w:val="24"/>
    </w:rPr>
  </w:style>
  <w:style w:type="character" w:customStyle="1" w:styleId="Corpsdetexte3Car">
    <w:name w:val="Corps de texte 3 Car"/>
    <w:basedOn w:val="Policepardfaut"/>
    <w:link w:val="Corpsdetexte3"/>
    <w:uiPriority w:val="99"/>
    <w:semiHidden/>
    <w:rsid w:val="00832E0D"/>
    <w:rPr>
      <w:rFonts w:ascii="Times New Roman" w:eastAsia="Times New Roman" w:hAnsi="Times New Roman"/>
      <w:sz w:val="24"/>
      <w:szCs w:val="24"/>
    </w:rPr>
  </w:style>
  <w:style w:type="character" w:customStyle="1" w:styleId="ft">
    <w:name w:val="ft"/>
    <w:basedOn w:val="Policepardfaut"/>
    <w:rsid w:val="00243EF6"/>
  </w:style>
  <w:style w:type="paragraph" w:customStyle="1" w:styleId="CM1">
    <w:name w:val="CM1"/>
    <w:basedOn w:val="Default"/>
    <w:next w:val="Default"/>
    <w:rsid w:val="00243EF6"/>
    <w:rPr>
      <w:rFonts w:ascii="EUAlbertina" w:hAnsi="EUAlbertina"/>
      <w:color w:val="auto"/>
      <w:lang w:eastAsia="fr-FR"/>
    </w:rPr>
  </w:style>
  <w:style w:type="paragraph" w:customStyle="1" w:styleId="CM3">
    <w:name w:val="CM3"/>
    <w:basedOn w:val="Default"/>
    <w:next w:val="Default"/>
    <w:uiPriority w:val="99"/>
    <w:rsid w:val="00243EF6"/>
    <w:rPr>
      <w:rFonts w:ascii="EUAlbertina" w:hAnsi="EUAlbertina"/>
      <w:color w:val="auto"/>
      <w:lang w:eastAsia="fr-FR"/>
    </w:rPr>
  </w:style>
  <w:style w:type="paragraph" w:styleId="Rvision">
    <w:name w:val="Revision"/>
    <w:hidden/>
    <w:uiPriority w:val="99"/>
    <w:semiHidden/>
    <w:rsid w:val="002515B4"/>
    <w:rPr>
      <w:rFonts w:ascii="Times New Roman" w:eastAsia="Times New Roman" w:hAnsi="Times New Roman"/>
    </w:rPr>
  </w:style>
  <w:style w:type="paragraph" w:customStyle="1" w:styleId="source">
    <w:name w:val="source"/>
    <w:basedOn w:val="Normal"/>
    <w:rsid w:val="005D1A2A"/>
    <w:pPr>
      <w:spacing w:before="100" w:beforeAutospacing="1" w:after="100" w:afterAutospacing="1"/>
    </w:pPr>
    <w:rPr>
      <w:sz w:val="24"/>
      <w:szCs w:val="24"/>
    </w:rPr>
  </w:style>
  <w:style w:type="paragraph" w:customStyle="1" w:styleId="CarCar1CarCar">
    <w:name w:val="Car Car1 Car Car"/>
    <w:basedOn w:val="Normal"/>
    <w:rsid w:val="00F452AB"/>
    <w:pPr>
      <w:spacing w:after="160" w:line="240" w:lineRule="exact"/>
    </w:pPr>
    <w:rPr>
      <w:rFonts w:ascii="Arial" w:hAnsi="Arial" w:cs="Arial"/>
      <w:lang w:val="en-US" w:eastAsia="en-US"/>
    </w:rPr>
  </w:style>
  <w:style w:type="character" w:customStyle="1" w:styleId="A2">
    <w:name w:val="A2"/>
    <w:uiPriority w:val="99"/>
    <w:rsid w:val="00C04A99"/>
    <w:rPr>
      <w:i/>
      <w:color w:val="000000"/>
      <w:sz w:val="34"/>
    </w:rPr>
  </w:style>
  <w:style w:type="character" w:customStyle="1" w:styleId="ParagraphedelisteCar">
    <w:name w:val="Paragraphe de liste Car"/>
    <w:link w:val="Paragraphedeliste"/>
    <w:uiPriority w:val="99"/>
    <w:locked/>
    <w:rsid w:val="00C04A99"/>
    <w:rPr>
      <w:rFonts w:ascii="Times New Roman" w:eastAsia="Times New Roman" w:hAnsi="Times New Roman"/>
    </w:rPr>
  </w:style>
  <w:style w:type="paragraph" w:customStyle="1" w:styleId="Sansinterligne1">
    <w:name w:val="Sans interligne1"/>
    <w:uiPriority w:val="99"/>
    <w:rsid w:val="00CD3A2C"/>
    <w:rPr>
      <w:rFonts w:ascii="Times New Roman" w:hAnsi="Times New Roman"/>
    </w:rPr>
  </w:style>
  <w:style w:type="paragraph" w:customStyle="1" w:styleId="Paragraphedeliste1">
    <w:name w:val="Paragraphe de liste1"/>
    <w:basedOn w:val="Normal"/>
    <w:rsid w:val="00CD3A2C"/>
    <w:pPr>
      <w:ind w:left="720"/>
    </w:pPr>
    <w:rPr>
      <w:rFonts w:eastAsia="Calibri"/>
    </w:rPr>
  </w:style>
  <w:style w:type="paragraph" w:customStyle="1" w:styleId="stylepardfaut">
    <w:name w:val="stylepardfaut"/>
    <w:basedOn w:val="Normal"/>
    <w:rsid w:val="00984BC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6726929">
      <w:bodyDiv w:val="1"/>
      <w:marLeft w:val="0"/>
      <w:marRight w:val="0"/>
      <w:marTop w:val="0"/>
      <w:marBottom w:val="0"/>
      <w:divBdr>
        <w:top w:val="none" w:sz="0" w:space="0" w:color="auto"/>
        <w:left w:val="none" w:sz="0" w:space="0" w:color="auto"/>
        <w:bottom w:val="none" w:sz="0" w:space="0" w:color="auto"/>
        <w:right w:val="none" w:sz="0" w:space="0" w:color="auto"/>
      </w:divBdr>
    </w:div>
    <w:div w:id="223613426">
      <w:bodyDiv w:val="1"/>
      <w:marLeft w:val="0"/>
      <w:marRight w:val="0"/>
      <w:marTop w:val="0"/>
      <w:marBottom w:val="0"/>
      <w:divBdr>
        <w:top w:val="none" w:sz="0" w:space="0" w:color="auto"/>
        <w:left w:val="none" w:sz="0" w:space="0" w:color="auto"/>
        <w:bottom w:val="none" w:sz="0" w:space="0" w:color="auto"/>
        <w:right w:val="none" w:sz="0" w:space="0" w:color="auto"/>
      </w:divBdr>
      <w:divsChild>
        <w:div w:id="138157495">
          <w:marLeft w:val="0"/>
          <w:marRight w:val="0"/>
          <w:marTop w:val="0"/>
          <w:marBottom w:val="0"/>
          <w:divBdr>
            <w:top w:val="none" w:sz="0" w:space="0" w:color="auto"/>
            <w:left w:val="none" w:sz="0" w:space="0" w:color="auto"/>
            <w:bottom w:val="none" w:sz="0" w:space="0" w:color="auto"/>
            <w:right w:val="none" w:sz="0" w:space="0" w:color="auto"/>
          </w:divBdr>
          <w:divsChild>
            <w:div w:id="1655259174">
              <w:marLeft w:val="0"/>
              <w:marRight w:val="0"/>
              <w:marTop w:val="0"/>
              <w:marBottom w:val="0"/>
              <w:divBdr>
                <w:top w:val="none" w:sz="0" w:space="0" w:color="auto"/>
                <w:left w:val="none" w:sz="0" w:space="0" w:color="auto"/>
                <w:bottom w:val="none" w:sz="0" w:space="0" w:color="auto"/>
                <w:right w:val="none" w:sz="0" w:space="0" w:color="auto"/>
              </w:divBdr>
              <w:divsChild>
                <w:div w:id="2079786727">
                  <w:marLeft w:val="0"/>
                  <w:marRight w:val="0"/>
                  <w:marTop w:val="0"/>
                  <w:marBottom w:val="0"/>
                  <w:divBdr>
                    <w:top w:val="none" w:sz="0" w:space="0" w:color="auto"/>
                    <w:left w:val="none" w:sz="0" w:space="0" w:color="auto"/>
                    <w:bottom w:val="none" w:sz="0" w:space="0" w:color="auto"/>
                    <w:right w:val="none" w:sz="0" w:space="0" w:color="auto"/>
                  </w:divBdr>
                  <w:divsChild>
                    <w:div w:id="745687192">
                      <w:marLeft w:val="0"/>
                      <w:marRight w:val="0"/>
                      <w:marTop w:val="0"/>
                      <w:marBottom w:val="0"/>
                      <w:divBdr>
                        <w:top w:val="none" w:sz="0" w:space="0" w:color="auto"/>
                        <w:left w:val="none" w:sz="0" w:space="0" w:color="auto"/>
                        <w:bottom w:val="none" w:sz="0" w:space="0" w:color="auto"/>
                        <w:right w:val="none" w:sz="0" w:space="0" w:color="auto"/>
                      </w:divBdr>
                      <w:divsChild>
                        <w:div w:id="1327632646">
                          <w:marLeft w:val="0"/>
                          <w:marRight w:val="0"/>
                          <w:marTop w:val="0"/>
                          <w:marBottom w:val="0"/>
                          <w:divBdr>
                            <w:top w:val="none" w:sz="0" w:space="0" w:color="auto"/>
                            <w:left w:val="none" w:sz="0" w:space="0" w:color="auto"/>
                            <w:bottom w:val="none" w:sz="0" w:space="0" w:color="auto"/>
                            <w:right w:val="none" w:sz="0" w:space="0" w:color="auto"/>
                          </w:divBdr>
                          <w:divsChild>
                            <w:div w:id="1439450766">
                              <w:marLeft w:val="0"/>
                              <w:marRight w:val="0"/>
                              <w:marTop w:val="0"/>
                              <w:marBottom w:val="0"/>
                              <w:divBdr>
                                <w:top w:val="none" w:sz="0" w:space="0" w:color="auto"/>
                                <w:left w:val="none" w:sz="0" w:space="0" w:color="auto"/>
                                <w:bottom w:val="none" w:sz="0" w:space="0" w:color="auto"/>
                                <w:right w:val="none" w:sz="0" w:space="0" w:color="auto"/>
                              </w:divBdr>
                              <w:divsChild>
                                <w:div w:id="2021468095">
                                  <w:marLeft w:val="0"/>
                                  <w:marRight w:val="0"/>
                                  <w:marTop w:val="0"/>
                                  <w:marBottom w:val="0"/>
                                  <w:divBdr>
                                    <w:top w:val="none" w:sz="0" w:space="0" w:color="auto"/>
                                    <w:left w:val="none" w:sz="0" w:space="0" w:color="auto"/>
                                    <w:bottom w:val="none" w:sz="0" w:space="0" w:color="auto"/>
                                    <w:right w:val="none" w:sz="0" w:space="0" w:color="auto"/>
                                  </w:divBdr>
                                  <w:divsChild>
                                    <w:div w:id="1109465860">
                                      <w:marLeft w:val="0"/>
                                      <w:marRight w:val="0"/>
                                      <w:marTop w:val="0"/>
                                      <w:marBottom w:val="0"/>
                                      <w:divBdr>
                                        <w:top w:val="none" w:sz="0" w:space="0" w:color="auto"/>
                                        <w:left w:val="none" w:sz="0" w:space="0" w:color="auto"/>
                                        <w:bottom w:val="none" w:sz="0" w:space="0" w:color="auto"/>
                                        <w:right w:val="none" w:sz="0" w:space="0" w:color="auto"/>
                                      </w:divBdr>
                                      <w:divsChild>
                                        <w:div w:id="279991587">
                                          <w:marLeft w:val="0"/>
                                          <w:marRight w:val="0"/>
                                          <w:marTop w:val="0"/>
                                          <w:marBottom w:val="0"/>
                                          <w:divBdr>
                                            <w:top w:val="none" w:sz="0" w:space="0" w:color="auto"/>
                                            <w:left w:val="none" w:sz="0" w:space="0" w:color="auto"/>
                                            <w:bottom w:val="none" w:sz="0" w:space="0" w:color="auto"/>
                                            <w:right w:val="none" w:sz="0" w:space="0" w:color="auto"/>
                                          </w:divBdr>
                                          <w:divsChild>
                                            <w:div w:id="12879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838582">
      <w:bodyDiv w:val="1"/>
      <w:marLeft w:val="0"/>
      <w:marRight w:val="0"/>
      <w:marTop w:val="0"/>
      <w:marBottom w:val="0"/>
      <w:divBdr>
        <w:top w:val="none" w:sz="0" w:space="0" w:color="auto"/>
        <w:left w:val="none" w:sz="0" w:space="0" w:color="auto"/>
        <w:bottom w:val="none" w:sz="0" w:space="0" w:color="auto"/>
        <w:right w:val="none" w:sz="0" w:space="0" w:color="auto"/>
      </w:divBdr>
    </w:div>
    <w:div w:id="558052001">
      <w:bodyDiv w:val="1"/>
      <w:marLeft w:val="0"/>
      <w:marRight w:val="0"/>
      <w:marTop w:val="0"/>
      <w:marBottom w:val="0"/>
      <w:divBdr>
        <w:top w:val="none" w:sz="0" w:space="0" w:color="auto"/>
        <w:left w:val="none" w:sz="0" w:space="0" w:color="auto"/>
        <w:bottom w:val="none" w:sz="0" w:space="0" w:color="auto"/>
        <w:right w:val="none" w:sz="0" w:space="0" w:color="auto"/>
      </w:divBdr>
    </w:div>
    <w:div w:id="602301049">
      <w:bodyDiv w:val="1"/>
      <w:marLeft w:val="0"/>
      <w:marRight w:val="0"/>
      <w:marTop w:val="0"/>
      <w:marBottom w:val="0"/>
      <w:divBdr>
        <w:top w:val="none" w:sz="0" w:space="0" w:color="auto"/>
        <w:left w:val="none" w:sz="0" w:space="0" w:color="auto"/>
        <w:bottom w:val="none" w:sz="0" w:space="0" w:color="auto"/>
        <w:right w:val="none" w:sz="0" w:space="0" w:color="auto"/>
      </w:divBdr>
      <w:divsChild>
        <w:div w:id="1787193078">
          <w:marLeft w:val="0"/>
          <w:marRight w:val="0"/>
          <w:marTop w:val="0"/>
          <w:marBottom w:val="0"/>
          <w:divBdr>
            <w:top w:val="none" w:sz="0" w:space="0" w:color="auto"/>
            <w:left w:val="none" w:sz="0" w:space="0" w:color="auto"/>
            <w:bottom w:val="none" w:sz="0" w:space="0" w:color="auto"/>
            <w:right w:val="none" w:sz="0" w:space="0" w:color="auto"/>
          </w:divBdr>
          <w:divsChild>
            <w:div w:id="544026850">
              <w:marLeft w:val="0"/>
              <w:marRight w:val="0"/>
              <w:marTop w:val="0"/>
              <w:marBottom w:val="0"/>
              <w:divBdr>
                <w:top w:val="none" w:sz="0" w:space="0" w:color="auto"/>
                <w:left w:val="none" w:sz="0" w:space="0" w:color="auto"/>
                <w:bottom w:val="none" w:sz="0" w:space="0" w:color="auto"/>
                <w:right w:val="none" w:sz="0" w:space="0" w:color="auto"/>
              </w:divBdr>
              <w:divsChild>
                <w:div w:id="444278467">
                  <w:marLeft w:val="0"/>
                  <w:marRight w:val="0"/>
                  <w:marTop w:val="0"/>
                  <w:marBottom w:val="0"/>
                  <w:divBdr>
                    <w:top w:val="none" w:sz="0" w:space="0" w:color="auto"/>
                    <w:left w:val="none" w:sz="0" w:space="0" w:color="auto"/>
                    <w:bottom w:val="none" w:sz="0" w:space="0" w:color="auto"/>
                    <w:right w:val="none" w:sz="0" w:space="0" w:color="auto"/>
                  </w:divBdr>
                  <w:divsChild>
                    <w:div w:id="1415205751">
                      <w:marLeft w:val="0"/>
                      <w:marRight w:val="0"/>
                      <w:marTop w:val="0"/>
                      <w:marBottom w:val="0"/>
                      <w:divBdr>
                        <w:top w:val="none" w:sz="0" w:space="0" w:color="auto"/>
                        <w:left w:val="none" w:sz="0" w:space="0" w:color="auto"/>
                        <w:bottom w:val="none" w:sz="0" w:space="0" w:color="auto"/>
                        <w:right w:val="none" w:sz="0" w:space="0" w:color="auto"/>
                      </w:divBdr>
                      <w:divsChild>
                        <w:div w:id="1041368173">
                          <w:marLeft w:val="0"/>
                          <w:marRight w:val="0"/>
                          <w:marTop w:val="0"/>
                          <w:marBottom w:val="0"/>
                          <w:divBdr>
                            <w:top w:val="none" w:sz="0" w:space="0" w:color="auto"/>
                            <w:left w:val="none" w:sz="0" w:space="0" w:color="auto"/>
                            <w:bottom w:val="none" w:sz="0" w:space="0" w:color="auto"/>
                            <w:right w:val="none" w:sz="0" w:space="0" w:color="auto"/>
                          </w:divBdr>
                          <w:divsChild>
                            <w:div w:id="1299607631">
                              <w:marLeft w:val="0"/>
                              <w:marRight w:val="0"/>
                              <w:marTop w:val="0"/>
                              <w:marBottom w:val="0"/>
                              <w:divBdr>
                                <w:top w:val="none" w:sz="0" w:space="0" w:color="auto"/>
                                <w:left w:val="none" w:sz="0" w:space="0" w:color="auto"/>
                                <w:bottom w:val="none" w:sz="0" w:space="0" w:color="auto"/>
                                <w:right w:val="none" w:sz="0" w:space="0" w:color="auto"/>
                              </w:divBdr>
                              <w:divsChild>
                                <w:div w:id="1254168670">
                                  <w:marLeft w:val="0"/>
                                  <w:marRight w:val="0"/>
                                  <w:marTop w:val="0"/>
                                  <w:marBottom w:val="0"/>
                                  <w:divBdr>
                                    <w:top w:val="none" w:sz="0" w:space="0" w:color="auto"/>
                                    <w:left w:val="none" w:sz="0" w:space="0" w:color="auto"/>
                                    <w:bottom w:val="none" w:sz="0" w:space="0" w:color="auto"/>
                                    <w:right w:val="none" w:sz="0" w:space="0" w:color="auto"/>
                                  </w:divBdr>
                                  <w:divsChild>
                                    <w:div w:id="1239293042">
                                      <w:marLeft w:val="0"/>
                                      <w:marRight w:val="0"/>
                                      <w:marTop w:val="0"/>
                                      <w:marBottom w:val="0"/>
                                      <w:divBdr>
                                        <w:top w:val="none" w:sz="0" w:space="0" w:color="auto"/>
                                        <w:left w:val="none" w:sz="0" w:space="0" w:color="auto"/>
                                        <w:bottom w:val="none" w:sz="0" w:space="0" w:color="auto"/>
                                        <w:right w:val="none" w:sz="0" w:space="0" w:color="auto"/>
                                      </w:divBdr>
                                      <w:divsChild>
                                        <w:div w:id="1492940950">
                                          <w:marLeft w:val="0"/>
                                          <w:marRight w:val="0"/>
                                          <w:marTop w:val="0"/>
                                          <w:marBottom w:val="0"/>
                                          <w:divBdr>
                                            <w:top w:val="none" w:sz="0" w:space="0" w:color="auto"/>
                                            <w:left w:val="none" w:sz="0" w:space="0" w:color="auto"/>
                                            <w:bottom w:val="none" w:sz="0" w:space="0" w:color="auto"/>
                                            <w:right w:val="none" w:sz="0" w:space="0" w:color="auto"/>
                                          </w:divBdr>
                                          <w:divsChild>
                                            <w:div w:id="3648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210968">
      <w:marLeft w:val="0"/>
      <w:marRight w:val="0"/>
      <w:marTop w:val="0"/>
      <w:marBottom w:val="0"/>
      <w:divBdr>
        <w:top w:val="none" w:sz="0" w:space="0" w:color="auto"/>
        <w:left w:val="none" w:sz="0" w:space="0" w:color="auto"/>
        <w:bottom w:val="none" w:sz="0" w:space="0" w:color="auto"/>
        <w:right w:val="none" w:sz="0" w:space="0" w:color="auto"/>
      </w:divBdr>
      <w:divsChild>
        <w:div w:id="614210973">
          <w:marLeft w:val="0"/>
          <w:marRight w:val="0"/>
          <w:marTop w:val="0"/>
          <w:marBottom w:val="0"/>
          <w:divBdr>
            <w:top w:val="none" w:sz="0" w:space="0" w:color="auto"/>
            <w:left w:val="none" w:sz="0" w:space="0" w:color="auto"/>
            <w:bottom w:val="none" w:sz="0" w:space="0" w:color="auto"/>
            <w:right w:val="none" w:sz="0" w:space="0" w:color="auto"/>
          </w:divBdr>
          <w:divsChild>
            <w:div w:id="614211024">
              <w:marLeft w:val="0"/>
              <w:marRight w:val="0"/>
              <w:marTop w:val="0"/>
              <w:marBottom w:val="0"/>
              <w:divBdr>
                <w:top w:val="none" w:sz="0" w:space="0" w:color="auto"/>
                <w:left w:val="none" w:sz="0" w:space="0" w:color="auto"/>
                <w:bottom w:val="none" w:sz="0" w:space="0" w:color="auto"/>
                <w:right w:val="none" w:sz="0" w:space="0" w:color="auto"/>
              </w:divBdr>
              <w:divsChild>
                <w:div w:id="614210971">
                  <w:marLeft w:val="0"/>
                  <w:marRight w:val="0"/>
                  <w:marTop w:val="0"/>
                  <w:marBottom w:val="0"/>
                  <w:divBdr>
                    <w:top w:val="none" w:sz="0" w:space="0" w:color="auto"/>
                    <w:left w:val="none" w:sz="0" w:space="0" w:color="auto"/>
                    <w:bottom w:val="none" w:sz="0" w:space="0" w:color="auto"/>
                    <w:right w:val="none" w:sz="0" w:space="0" w:color="auto"/>
                  </w:divBdr>
                  <w:divsChild>
                    <w:div w:id="614210978">
                      <w:marLeft w:val="0"/>
                      <w:marRight w:val="0"/>
                      <w:marTop w:val="0"/>
                      <w:marBottom w:val="0"/>
                      <w:divBdr>
                        <w:top w:val="none" w:sz="0" w:space="0" w:color="auto"/>
                        <w:left w:val="none" w:sz="0" w:space="0" w:color="auto"/>
                        <w:bottom w:val="none" w:sz="0" w:space="0" w:color="auto"/>
                        <w:right w:val="none" w:sz="0" w:space="0" w:color="auto"/>
                      </w:divBdr>
                      <w:divsChild>
                        <w:div w:id="614210966">
                          <w:marLeft w:val="0"/>
                          <w:marRight w:val="0"/>
                          <w:marTop w:val="0"/>
                          <w:marBottom w:val="0"/>
                          <w:divBdr>
                            <w:top w:val="none" w:sz="0" w:space="0" w:color="auto"/>
                            <w:left w:val="none" w:sz="0" w:space="0" w:color="auto"/>
                            <w:bottom w:val="none" w:sz="0" w:space="0" w:color="auto"/>
                            <w:right w:val="none" w:sz="0" w:space="0" w:color="auto"/>
                          </w:divBdr>
                          <w:divsChild>
                            <w:div w:id="614211029">
                              <w:marLeft w:val="0"/>
                              <w:marRight w:val="0"/>
                              <w:marTop w:val="0"/>
                              <w:marBottom w:val="0"/>
                              <w:divBdr>
                                <w:top w:val="none" w:sz="0" w:space="0" w:color="auto"/>
                                <w:left w:val="none" w:sz="0" w:space="0" w:color="auto"/>
                                <w:bottom w:val="none" w:sz="0" w:space="0" w:color="auto"/>
                                <w:right w:val="none" w:sz="0" w:space="0" w:color="auto"/>
                              </w:divBdr>
                              <w:divsChild>
                                <w:div w:id="614211017">
                                  <w:marLeft w:val="0"/>
                                  <w:marRight w:val="0"/>
                                  <w:marTop w:val="0"/>
                                  <w:marBottom w:val="0"/>
                                  <w:divBdr>
                                    <w:top w:val="none" w:sz="0" w:space="0" w:color="auto"/>
                                    <w:left w:val="none" w:sz="0" w:space="0" w:color="auto"/>
                                    <w:bottom w:val="none" w:sz="0" w:space="0" w:color="auto"/>
                                    <w:right w:val="none" w:sz="0" w:space="0" w:color="auto"/>
                                  </w:divBdr>
                                  <w:divsChild>
                                    <w:div w:id="614211030">
                                      <w:marLeft w:val="0"/>
                                      <w:marRight w:val="0"/>
                                      <w:marTop w:val="0"/>
                                      <w:marBottom w:val="0"/>
                                      <w:divBdr>
                                        <w:top w:val="none" w:sz="0" w:space="0" w:color="auto"/>
                                        <w:left w:val="none" w:sz="0" w:space="0" w:color="auto"/>
                                        <w:bottom w:val="none" w:sz="0" w:space="0" w:color="auto"/>
                                        <w:right w:val="none" w:sz="0" w:space="0" w:color="auto"/>
                                      </w:divBdr>
                                      <w:divsChild>
                                        <w:div w:id="6142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210975">
      <w:marLeft w:val="0"/>
      <w:marRight w:val="0"/>
      <w:marTop w:val="0"/>
      <w:marBottom w:val="0"/>
      <w:divBdr>
        <w:top w:val="none" w:sz="0" w:space="0" w:color="auto"/>
        <w:left w:val="none" w:sz="0" w:space="0" w:color="auto"/>
        <w:bottom w:val="none" w:sz="0" w:space="0" w:color="auto"/>
        <w:right w:val="none" w:sz="0" w:space="0" w:color="auto"/>
      </w:divBdr>
      <w:divsChild>
        <w:div w:id="614211003">
          <w:marLeft w:val="0"/>
          <w:marRight w:val="0"/>
          <w:marTop w:val="0"/>
          <w:marBottom w:val="0"/>
          <w:divBdr>
            <w:top w:val="none" w:sz="0" w:space="0" w:color="auto"/>
            <w:left w:val="none" w:sz="0" w:space="0" w:color="auto"/>
            <w:bottom w:val="none" w:sz="0" w:space="0" w:color="auto"/>
            <w:right w:val="none" w:sz="0" w:space="0" w:color="auto"/>
          </w:divBdr>
          <w:divsChild>
            <w:div w:id="614210967">
              <w:marLeft w:val="0"/>
              <w:marRight w:val="0"/>
              <w:marTop w:val="0"/>
              <w:marBottom w:val="0"/>
              <w:divBdr>
                <w:top w:val="none" w:sz="0" w:space="0" w:color="auto"/>
                <w:left w:val="none" w:sz="0" w:space="0" w:color="auto"/>
                <w:bottom w:val="none" w:sz="0" w:space="0" w:color="auto"/>
                <w:right w:val="none" w:sz="0" w:space="0" w:color="auto"/>
              </w:divBdr>
              <w:divsChild>
                <w:div w:id="614211023">
                  <w:marLeft w:val="0"/>
                  <w:marRight w:val="0"/>
                  <w:marTop w:val="0"/>
                  <w:marBottom w:val="0"/>
                  <w:divBdr>
                    <w:top w:val="none" w:sz="0" w:space="0" w:color="auto"/>
                    <w:left w:val="none" w:sz="0" w:space="0" w:color="auto"/>
                    <w:bottom w:val="none" w:sz="0" w:space="0" w:color="auto"/>
                    <w:right w:val="none" w:sz="0" w:space="0" w:color="auto"/>
                  </w:divBdr>
                  <w:divsChild>
                    <w:div w:id="614210976">
                      <w:marLeft w:val="0"/>
                      <w:marRight w:val="0"/>
                      <w:marTop w:val="0"/>
                      <w:marBottom w:val="0"/>
                      <w:divBdr>
                        <w:top w:val="none" w:sz="0" w:space="0" w:color="auto"/>
                        <w:left w:val="none" w:sz="0" w:space="0" w:color="auto"/>
                        <w:bottom w:val="none" w:sz="0" w:space="0" w:color="auto"/>
                        <w:right w:val="none" w:sz="0" w:space="0" w:color="auto"/>
                      </w:divBdr>
                      <w:divsChild>
                        <w:div w:id="614210994">
                          <w:marLeft w:val="0"/>
                          <w:marRight w:val="0"/>
                          <w:marTop w:val="0"/>
                          <w:marBottom w:val="0"/>
                          <w:divBdr>
                            <w:top w:val="none" w:sz="0" w:space="0" w:color="auto"/>
                            <w:left w:val="none" w:sz="0" w:space="0" w:color="auto"/>
                            <w:bottom w:val="none" w:sz="0" w:space="0" w:color="auto"/>
                            <w:right w:val="none" w:sz="0" w:space="0" w:color="auto"/>
                          </w:divBdr>
                          <w:divsChild>
                            <w:div w:id="614211009">
                              <w:marLeft w:val="0"/>
                              <w:marRight w:val="0"/>
                              <w:marTop w:val="0"/>
                              <w:marBottom w:val="0"/>
                              <w:divBdr>
                                <w:top w:val="none" w:sz="0" w:space="0" w:color="auto"/>
                                <w:left w:val="none" w:sz="0" w:space="0" w:color="auto"/>
                                <w:bottom w:val="none" w:sz="0" w:space="0" w:color="auto"/>
                                <w:right w:val="none" w:sz="0" w:space="0" w:color="auto"/>
                              </w:divBdr>
                              <w:divsChild>
                                <w:div w:id="61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210985">
      <w:marLeft w:val="0"/>
      <w:marRight w:val="0"/>
      <w:marTop w:val="0"/>
      <w:marBottom w:val="0"/>
      <w:divBdr>
        <w:top w:val="none" w:sz="0" w:space="0" w:color="auto"/>
        <w:left w:val="none" w:sz="0" w:space="0" w:color="auto"/>
        <w:bottom w:val="none" w:sz="0" w:space="0" w:color="auto"/>
        <w:right w:val="none" w:sz="0" w:space="0" w:color="auto"/>
      </w:divBdr>
      <w:divsChild>
        <w:div w:id="614211015">
          <w:marLeft w:val="0"/>
          <w:marRight w:val="0"/>
          <w:marTop w:val="0"/>
          <w:marBottom w:val="0"/>
          <w:divBdr>
            <w:top w:val="none" w:sz="0" w:space="0" w:color="auto"/>
            <w:left w:val="none" w:sz="0" w:space="0" w:color="auto"/>
            <w:bottom w:val="none" w:sz="0" w:space="0" w:color="auto"/>
            <w:right w:val="none" w:sz="0" w:space="0" w:color="auto"/>
          </w:divBdr>
          <w:divsChild>
            <w:div w:id="614211006">
              <w:marLeft w:val="0"/>
              <w:marRight w:val="0"/>
              <w:marTop w:val="0"/>
              <w:marBottom w:val="0"/>
              <w:divBdr>
                <w:top w:val="none" w:sz="0" w:space="0" w:color="auto"/>
                <w:left w:val="none" w:sz="0" w:space="0" w:color="auto"/>
                <w:bottom w:val="none" w:sz="0" w:space="0" w:color="auto"/>
                <w:right w:val="none" w:sz="0" w:space="0" w:color="auto"/>
              </w:divBdr>
              <w:divsChild>
                <w:div w:id="614211002">
                  <w:marLeft w:val="0"/>
                  <w:marRight w:val="0"/>
                  <w:marTop w:val="0"/>
                  <w:marBottom w:val="0"/>
                  <w:divBdr>
                    <w:top w:val="none" w:sz="0" w:space="0" w:color="auto"/>
                    <w:left w:val="none" w:sz="0" w:space="0" w:color="auto"/>
                    <w:bottom w:val="none" w:sz="0" w:space="0" w:color="auto"/>
                    <w:right w:val="none" w:sz="0" w:space="0" w:color="auto"/>
                  </w:divBdr>
                  <w:divsChild>
                    <w:div w:id="614210996">
                      <w:marLeft w:val="0"/>
                      <w:marRight w:val="0"/>
                      <w:marTop w:val="0"/>
                      <w:marBottom w:val="0"/>
                      <w:divBdr>
                        <w:top w:val="none" w:sz="0" w:space="0" w:color="auto"/>
                        <w:left w:val="none" w:sz="0" w:space="0" w:color="auto"/>
                        <w:bottom w:val="none" w:sz="0" w:space="0" w:color="auto"/>
                        <w:right w:val="none" w:sz="0" w:space="0" w:color="auto"/>
                      </w:divBdr>
                      <w:divsChild>
                        <w:div w:id="614211000">
                          <w:marLeft w:val="0"/>
                          <w:marRight w:val="0"/>
                          <w:marTop w:val="0"/>
                          <w:marBottom w:val="0"/>
                          <w:divBdr>
                            <w:top w:val="none" w:sz="0" w:space="0" w:color="auto"/>
                            <w:left w:val="none" w:sz="0" w:space="0" w:color="auto"/>
                            <w:bottom w:val="none" w:sz="0" w:space="0" w:color="auto"/>
                            <w:right w:val="none" w:sz="0" w:space="0" w:color="auto"/>
                          </w:divBdr>
                          <w:divsChild>
                            <w:div w:id="614210980">
                              <w:marLeft w:val="0"/>
                              <w:marRight w:val="0"/>
                              <w:marTop w:val="0"/>
                              <w:marBottom w:val="0"/>
                              <w:divBdr>
                                <w:top w:val="none" w:sz="0" w:space="0" w:color="auto"/>
                                <w:left w:val="none" w:sz="0" w:space="0" w:color="auto"/>
                                <w:bottom w:val="none" w:sz="0" w:space="0" w:color="auto"/>
                                <w:right w:val="none" w:sz="0" w:space="0" w:color="auto"/>
                              </w:divBdr>
                              <w:divsChild>
                                <w:div w:id="614211022">
                                  <w:marLeft w:val="0"/>
                                  <w:marRight w:val="0"/>
                                  <w:marTop w:val="0"/>
                                  <w:marBottom w:val="0"/>
                                  <w:divBdr>
                                    <w:top w:val="none" w:sz="0" w:space="0" w:color="auto"/>
                                    <w:left w:val="none" w:sz="0" w:space="0" w:color="auto"/>
                                    <w:bottom w:val="none" w:sz="0" w:space="0" w:color="auto"/>
                                    <w:right w:val="none" w:sz="0" w:space="0" w:color="auto"/>
                                  </w:divBdr>
                                  <w:divsChild>
                                    <w:div w:id="614211008">
                                      <w:marLeft w:val="0"/>
                                      <w:marRight w:val="0"/>
                                      <w:marTop w:val="0"/>
                                      <w:marBottom w:val="0"/>
                                      <w:divBdr>
                                        <w:top w:val="none" w:sz="0" w:space="0" w:color="auto"/>
                                        <w:left w:val="none" w:sz="0" w:space="0" w:color="auto"/>
                                        <w:bottom w:val="none" w:sz="0" w:space="0" w:color="auto"/>
                                        <w:right w:val="none" w:sz="0" w:space="0" w:color="auto"/>
                                      </w:divBdr>
                                      <w:divsChild>
                                        <w:div w:id="6142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210995">
      <w:marLeft w:val="0"/>
      <w:marRight w:val="0"/>
      <w:marTop w:val="0"/>
      <w:marBottom w:val="0"/>
      <w:divBdr>
        <w:top w:val="none" w:sz="0" w:space="0" w:color="auto"/>
        <w:left w:val="none" w:sz="0" w:space="0" w:color="auto"/>
        <w:bottom w:val="none" w:sz="0" w:space="0" w:color="auto"/>
        <w:right w:val="none" w:sz="0" w:space="0" w:color="auto"/>
      </w:divBdr>
      <w:divsChild>
        <w:div w:id="614211004">
          <w:marLeft w:val="0"/>
          <w:marRight w:val="0"/>
          <w:marTop w:val="0"/>
          <w:marBottom w:val="0"/>
          <w:divBdr>
            <w:top w:val="none" w:sz="0" w:space="0" w:color="auto"/>
            <w:left w:val="none" w:sz="0" w:space="0" w:color="auto"/>
            <w:bottom w:val="none" w:sz="0" w:space="0" w:color="auto"/>
            <w:right w:val="none" w:sz="0" w:space="0" w:color="auto"/>
          </w:divBdr>
          <w:divsChild>
            <w:div w:id="614211020">
              <w:marLeft w:val="0"/>
              <w:marRight w:val="0"/>
              <w:marTop w:val="0"/>
              <w:marBottom w:val="0"/>
              <w:divBdr>
                <w:top w:val="none" w:sz="0" w:space="0" w:color="auto"/>
                <w:left w:val="none" w:sz="0" w:space="0" w:color="auto"/>
                <w:bottom w:val="none" w:sz="0" w:space="0" w:color="auto"/>
                <w:right w:val="none" w:sz="0" w:space="0" w:color="auto"/>
              </w:divBdr>
              <w:divsChild>
                <w:div w:id="614211027">
                  <w:marLeft w:val="0"/>
                  <w:marRight w:val="0"/>
                  <w:marTop w:val="0"/>
                  <w:marBottom w:val="0"/>
                  <w:divBdr>
                    <w:top w:val="none" w:sz="0" w:space="0" w:color="auto"/>
                    <w:left w:val="none" w:sz="0" w:space="0" w:color="auto"/>
                    <w:bottom w:val="none" w:sz="0" w:space="0" w:color="auto"/>
                    <w:right w:val="none" w:sz="0" w:space="0" w:color="auto"/>
                  </w:divBdr>
                  <w:divsChild>
                    <w:div w:id="614211001">
                      <w:marLeft w:val="0"/>
                      <w:marRight w:val="0"/>
                      <w:marTop w:val="0"/>
                      <w:marBottom w:val="0"/>
                      <w:divBdr>
                        <w:top w:val="none" w:sz="0" w:space="0" w:color="auto"/>
                        <w:left w:val="none" w:sz="0" w:space="0" w:color="auto"/>
                        <w:bottom w:val="none" w:sz="0" w:space="0" w:color="auto"/>
                        <w:right w:val="none" w:sz="0" w:space="0" w:color="auto"/>
                      </w:divBdr>
                      <w:divsChild>
                        <w:div w:id="614210983">
                          <w:marLeft w:val="0"/>
                          <w:marRight w:val="0"/>
                          <w:marTop w:val="0"/>
                          <w:marBottom w:val="0"/>
                          <w:divBdr>
                            <w:top w:val="none" w:sz="0" w:space="0" w:color="auto"/>
                            <w:left w:val="none" w:sz="0" w:space="0" w:color="auto"/>
                            <w:bottom w:val="none" w:sz="0" w:space="0" w:color="auto"/>
                            <w:right w:val="none" w:sz="0" w:space="0" w:color="auto"/>
                          </w:divBdr>
                          <w:divsChild>
                            <w:div w:id="614210974">
                              <w:marLeft w:val="0"/>
                              <w:marRight w:val="0"/>
                              <w:marTop w:val="0"/>
                              <w:marBottom w:val="0"/>
                              <w:divBdr>
                                <w:top w:val="none" w:sz="0" w:space="0" w:color="auto"/>
                                <w:left w:val="none" w:sz="0" w:space="0" w:color="auto"/>
                                <w:bottom w:val="none" w:sz="0" w:space="0" w:color="auto"/>
                                <w:right w:val="none" w:sz="0" w:space="0" w:color="auto"/>
                              </w:divBdr>
                              <w:divsChild>
                                <w:div w:id="6142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211007">
      <w:marLeft w:val="0"/>
      <w:marRight w:val="0"/>
      <w:marTop w:val="0"/>
      <w:marBottom w:val="0"/>
      <w:divBdr>
        <w:top w:val="none" w:sz="0" w:space="0" w:color="auto"/>
        <w:left w:val="none" w:sz="0" w:space="0" w:color="auto"/>
        <w:bottom w:val="none" w:sz="0" w:space="0" w:color="auto"/>
        <w:right w:val="none" w:sz="0" w:space="0" w:color="auto"/>
      </w:divBdr>
      <w:divsChild>
        <w:div w:id="614210988">
          <w:marLeft w:val="0"/>
          <w:marRight w:val="0"/>
          <w:marTop w:val="0"/>
          <w:marBottom w:val="0"/>
          <w:divBdr>
            <w:top w:val="none" w:sz="0" w:space="0" w:color="auto"/>
            <w:left w:val="none" w:sz="0" w:space="0" w:color="auto"/>
            <w:bottom w:val="none" w:sz="0" w:space="0" w:color="auto"/>
            <w:right w:val="none" w:sz="0" w:space="0" w:color="auto"/>
          </w:divBdr>
          <w:divsChild>
            <w:div w:id="614211011">
              <w:marLeft w:val="0"/>
              <w:marRight w:val="0"/>
              <w:marTop w:val="0"/>
              <w:marBottom w:val="0"/>
              <w:divBdr>
                <w:top w:val="none" w:sz="0" w:space="0" w:color="auto"/>
                <w:left w:val="none" w:sz="0" w:space="0" w:color="auto"/>
                <w:bottom w:val="none" w:sz="0" w:space="0" w:color="auto"/>
                <w:right w:val="none" w:sz="0" w:space="0" w:color="auto"/>
              </w:divBdr>
              <w:divsChild>
                <w:div w:id="614210993">
                  <w:marLeft w:val="0"/>
                  <w:marRight w:val="0"/>
                  <w:marTop w:val="0"/>
                  <w:marBottom w:val="0"/>
                  <w:divBdr>
                    <w:top w:val="none" w:sz="0" w:space="0" w:color="auto"/>
                    <w:left w:val="none" w:sz="0" w:space="0" w:color="auto"/>
                    <w:bottom w:val="none" w:sz="0" w:space="0" w:color="auto"/>
                    <w:right w:val="none" w:sz="0" w:space="0" w:color="auto"/>
                  </w:divBdr>
                  <w:divsChild>
                    <w:div w:id="614211028">
                      <w:marLeft w:val="0"/>
                      <w:marRight w:val="0"/>
                      <w:marTop w:val="0"/>
                      <w:marBottom w:val="0"/>
                      <w:divBdr>
                        <w:top w:val="none" w:sz="0" w:space="0" w:color="auto"/>
                        <w:left w:val="none" w:sz="0" w:space="0" w:color="auto"/>
                        <w:bottom w:val="none" w:sz="0" w:space="0" w:color="auto"/>
                        <w:right w:val="none" w:sz="0" w:space="0" w:color="auto"/>
                      </w:divBdr>
                      <w:divsChild>
                        <w:div w:id="614210987">
                          <w:marLeft w:val="0"/>
                          <w:marRight w:val="0"/>
                          <w:marTop w:val="0"/>
                          <w:marBottom w:val="0"/>
                          <w:divBdr>
                            <w:top w:val="none" w:sz="0" w:space="0" w:color="auto"/>
                            <w:left w:val="none" w:sz="0" w:space="0" w:color="auto"/>
                            <w:bottom w:val="none" w:sz="0" w:space="0" w:color="auto"/>
                            <w:right w:val="none" w:sz="0" w:space="0" w:color="auto"/>
                          </w:divBdr>
                          <w:divsChild>
                            <w:div w:id="614211005">
                              <w:marLeft w:val="0"/>
                              <w:marRight w:val="0"/>
                              <w:marTop w:val="0"/>
                              <w:marBottom w:val="0"/>
                              <w:divBdr>
                                <w:top w:val="none" w:sz="0" w:space="0" w:color="auto"/>
                                <w:left w:val="none" w:sz="0" w:space="0" w:color="auto"/>
                                <w:bottom w:val="none" w:sz="0" w:space="0" w:color="auto"/>
                                <w:right w:val="none" w:sz="0" w:space="0" w:color="auto"/>
                              </w:divBdr>
                              <w:divsChild>
                                <w:div w:id="6142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211010">
      <w:marLeft w:val="0"/>
      <w:marRight w:val="0"/>
      <w:marTop w:val="0"/>
      <w:marBottom w:val="0"/>
      <w:divBdr>
        <w:top w:val="none" w:sz="0" w:space="0" w:color="auto"/>
        <w:left w:val="none" w:sz="0" w:space="0" w:color="auto"/>
        <w:bottom w:val="none" w:sz="0" w:space="0" w:color="auto"/>
        <w:right w:val="none" w:sz="0" w:space="0" w:color="auto"/>
      </w:divBdr>
      <w:divsChild>
        <w:div w:id="614211026">
          <w:marLeft w:val="0"/>
          <w:marRight w:val="0"/>
          <w:marTop w:val="0"/>
          <w:marBottom w:val="0"/>
          <w:divBdr>
            <w:top w:val="none" w:sz="0" w:space="0" w:color="auto"/>
            <w:left w:val="none" w:sz="0" w:space="0" w:color="auto"/>
            <w:bottom w:val="none" w:sz="0" w:space="0" w:color="auto"/>
            <w:right w:val="none" w:sz="0" w:space="0" w:color="auto"/>
          </w:divBdr>
          <w:divsChild>
            <w:div w:id="614210982">
              <w:marLeft w:val="0"/>
              <w:marRight w:val="0"/>
              <w:marTop w:val="0"/>
              <w:marBottom w:val="0"/>
              <w:divBdr>
                <w:top w:val="none" w:sz="0" w:space="0" w:color="auto"/>
                <w:left w:val="none" w:sz="0" w:space="0" w:color="auto"/>
                <w:bottom w:val="none" w:sz="0" w:space="0" w:color="auto"/>
                <w:right w:val="none" w:sz="0" w:space="0" w:color="auto"/>
              </w:divBdr>
              <w:divsChild>
                <w:div w:id="614210977">
                  <w:marLeft w:val="0"/>
                  <w:marRight w:val="0"/>
                  <w:marTop w:val="0"/>
                  <w:marBottom w:val="0"/>
                  <w:divBdr>
                    <w:top w:val="none" w:sz="0" w:space="0" w:color="auto"/>
                    <w:left w:val="none" w:sz="0" w:space="0" w:color="auto"/>
                    <w:bottom w:val="none" w:sz="0" w:space="0" w:color="auto"/>
                    <w:right w:val="none" w:sz="0" w:space="0" w:color="auto"/>
                  </w:divBdr>
                  <w:divsChild>
                    <w:div w:id="614210990">
                      <w:marLeft w:val="0"/>
                      <w:marRight w:val="0"/>
                      <w:marTop w:val="0"/>
                      <w:marBottom w:val="0"/>
                      <w:divBdr>
                        <w:top w:val="none" w:sz="0" w:space="0" w:color="auto"/>
                        <w:left w:val="none" w:sz="0" w:space="0" w:color="auto"/>
                        <w:bottom w:val="none" w:sz="0" w:space="0" w:color="auto"/>
                        <w:right w:val="none" w:sz="0" w:space="0" w:color="auto"/>
                      </w:divBdr>
                      <w:divsChild>
                        <w:div w:id="614210991">
                          <w:marLeft w:val="0"/>
                          <w:marRight w:val="0"/>
                          <w:marTop w:val="0"/>
                          <w:marBottom w:val="0"/>
                          <w:divBdr>
                            <w:top w:val="none" w:sz="0" w:space="0" w:color="auto"/>
                            <w:left w:val="none" w:sz="0" w:space="0" w:color="auto"/>
                            <w:bottom w:val="none" w:sz="0" w:space="0" w:color="auto"/>
                            <w:right w:val="none" w:sz="0" w:space="0" w:color="auto"/>
                          </w:divBdr>
                          <w:divsChild>
                            <w:div w:id="614211013">
                              <w:marLeft w:val="0"/>
                              <w:marRight w:val="0"/>
                              <w:marTop w:val="0"/>
                              <w:marBottom w:val="0"/>
                              <w:divBdr>
                                <w:top w:val="none" w:sz="0" w:space="0" w:color="auto"/>
                                <w:left w:val="none" w:sz="0" w:space="0" w:color="auto"/>
                                <w:bottom w:val="none" w:sz="0" w:space="0" w:color="auto"/>
                                <w:right w:val="none" w:sz="0" w:space="0" w:color="auto"/>
                              </w:divBdr>
                              <w:divsChild>
                                <w:div w:id="6142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211018">
      <w:marLeft w:val="0"/>
      <w:marRight w:val="0"/>
      <w:marTop w:val="0"/>
      <w:marBottom w:val="0"/>
      <w:divBdr>
        <w:top w:val="none" w:sz="0" w:space="0" w:color="auto"/>
        <w:left w:val="none" w:sz="0" w:space="0" w:color="auto"/>
        <w:bottom w:val="none" w:sz="0" w:space="0" w:color="auto"/>
        <w:right w:val="none" w:sz="0" w:space="0" w:color="auto"/>
      </w:divBdr>
      <w:divsChild>
        <w:div w:id="614211014">
          <w:marLeft w:val="0"/>
          <w:marRight w:val="0"/>
          <w:marTop w:val="0"/>
          <w:marBottom w:val="0"/>
          <w:divBdr>
            <w:top w:val="none" w:sz="0" w:space="0" w:color="auto"/>
            <w:left w:val="none" w:sz="0" w:space="0" w:color="auto"/>
            <w:bottom w:val="none" w:sz="0" w:space="0" w:color="auto"/>
            <w:right w:val="none" w:sz="0" w:space="0" w:color="auto"/>
          </w:divBdr>
          <w:divsChild>
            <w:div w:id="614210964">
              <w:marLeft w:val="0"/>
              <w:marRight w:val="0"/>
              <w:marTop w:val="0"/>
              <w:marBottom w:val="0"/>
              <w:divBdr>
                <w:top w:val="none" w:sz="0" w:space="0" w:color="auto"/>
                <w:left w:val="none" w:sz="0" w:space="0" w:color="auto"/>
                <w:bottom w:val="none" w:sz="0" w:space="0" w:color="auto"/>
                <w:right w:val="none" w:sz="0" w:space="0" w:color="auto"/>
              </w:divBdr>
              <w:divsChild>
                <w:div w:id="614210992">
                  <w:marLeft w:val="0"/>
                  <w:marRight w:val="0"/>
                  <w:marTop w:val="0"/>
                  <w:marBottom w:val="0"/>
                  <w:divBdr>
                    <w:top w:val="none" w:sz="0" w:space="0" w:color="auto"/>
                    <w:left w:val="none" w:sz="0" w:space="0" w:color="auto"/>
                    <w:bottom w:val="none" w:sz="0" w:space="0" w:color="auto"/>
                    <w:right w:val="none" w:sz="0" w:space="0" w:color="auto"/>
                  </w:divBdr>
                  <w:divsChild>
                    <w:div w:id="614210998">
                      <w:marLeft w:val="0"/>
                      <w:marRight w:val="0"/>
                      <w:marTop w:val="0"/>
                      <w:marBottom w:val="0"/>
                      <w:divBdr>
                        <w:top w:val="none" w:sz="0" w:space="0" w:color="auto"/>
                        <w:left w:val="none" w:sz="0" w:space="0" w:color="auto"/>
                        <w:bottom w:val="none" w:sz="0" w:space="0" w:color="auto"/>
                        <w:right w:val="none" w:sz="0" w:space="0" w:color="auto"/>
                      </w:divBdr>
                      <w:divsChild>
                        <w:div w:id="614210972">
                          <w:marLeft w:val="0"/>
                          <w:marRight w:val="0"/>
                          <w:marTop w:val="0"/>
                          <w:marBottom w:val="0"/>
                          <w:divBdr>
                            <w:top w:val="none" w:sz="0" w:space="0" w:color="auto"/>
                            <w:left w:val="none" w:sz="0" w:space="0" w:color="auto"/>
                            <w:bottom w:val="none" w:sz="0" w:space="0" w:color="auto"/>
                            <w:right w:val="none" w:sz="0" w:space="0" w:color="auto"/>
                          </w:divBdr>
                          <w:divsChild>
                            <w:div w:id="614210979">
                              <w:marLeft w:val="0"/>
                              <w:marRight w:val="0"/>
                              <w:marTop w:val="0"/>
                              <w:marBottom w:val="0"/>
                              <w:divBdr>
                                <w:top w:val="none" w:sz="0" w:space="0" w:color="auto"/>
                                <w:left w:val="none" w:sz="0" w:space="0" w:color="auto"/>
                                <w:bottom w:val="none" w:sz="0" w:space="0" w:color="auto"/>
                                <w:right w:val="none" w:sz="0" w:space="0" w:color="auto"/>
                              </w:divBdr>
                              <w:divsChild>
                                <w:div w:id="61421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211021">
      <w:marLeft w:val="0"/>
      <w:marRight w:val="0"/>
      <w:marTop w:val="0"/>
      <w:marBottom w:val="0"/>
      <w:divBdr>
        <w:top w:val="none" w:sz="0" w:space="0" w:color="auto"/>
        <w:left w:val="none" w:sz="0" w:space="0" w:color="auto"/>
        <w:bottom w:val="none" w:sz="0" w:space="0" w:color="auto"/>
        <w:right w:val="none" w:sz="0" w:space="0" w:color="auto"/>
      </w:divBdr>
      <w:divsChild>
        <w:div w:id="614210999">
          <w:marLeft w:val="0"/>
          <w:marRight w:val="0"/>
          <w:marTop w:val="0"/>
          <w:marBottom w:val="0"/>
          <w:divBdr>
            <w:top w:val="none" w:sz="0" w:space="0" w:color="auto"/>
            <w:left w:val="none" w:sz="0" w:space="0" w:color="auto"/>
            <w:bottom w:val="none" w:sz="0" w:space="0" w:color="auto"/>
            <w:right w:val="none" w:sz="0" w:space="0" w:color="auto"/>
          </w:divBdr>
          <w:divsChild>
            <w:div w:id="614210965">
              <w:marLeft w:val="0"/>
              <w:marRight w:val="0"/>
              <w:marTop w:val="0"/>
              <w:marBottom w:val="0"/>
              <w:divBdr>
                <w:top w:val="none" w:sz="0" w:space="0" w:color="auto"/>
                <w:left w:val="none" w:sz="0" w:space="0" w:color="auto"/>
                <w:bottom w:val="none" w:sz="0" w:space="0" w:color="auto"/>
                <w:right w:val="none" w:sz="0" w:space="0" w:color="auto"/>
              </w:divBdr>
              <w:divsChild>
                <w:div w:id="614211016">
                  <w:marLeft w:val="0"/>
                  <w:marRight w:val="0"/>
                  <w:marTop w:val="0"/>
                  <w:marBottom w:val="0"/>
                  <w:divBdr>
                    <w:top w:val="none" w:sz="0" w:space="0" w:color="auto"/>
                    <w:left w:val="none" w:sz="0" w:space="0" w:color="auto"/>
                    <w:bottom w:val="none" w:sz="0" w:space="0" w:color="auto"/>
                    <w:right w:val="none" w:sz="0" w:space="0" w:color="auto"/>
                  </w:divBdr>
                  <w:divsChild>
                    <w:div w:id="614211019">
                      <w:marLeft w:val="0"/>
                      <w:marRight w:val="0"/>
                      <w:marTop w:val="0"/>
                      <w:marBottom w:val="0"/>
                      <w:divBdr>
                        <w:top w:val="none" w:sz="0" w:space="0" w:color="auto"/>
                        <w:left w:val="none" w:sz="0" w:space="0" w:color="auto"/>
                        <w:bottom w:val="none" w:sz="0" w:space="0" w:color="auto"/>
                        <w:right w:val="none" w:sz="0" w:space="0" w:color="auto"/>
                      </w:divBdr>
                      <w:divsChild>
                        <w:div w:id="614211031">
                          <w:marLeft w:val="0"/>
                          <w:marRight w:val="0"/>
                          <w:marTop w:val="0"/>
                          <w:marBottom w:val="0"/>
                          <w:divBdr>
                            <w:top w:val="none" w:sz="0" w:space="0" w:color="auto"/>
                            <w:left w:val="none" w:sz="0" w:space="0" w:color="auto"/>
                            <w:bottom w:val="none" w:sz="0" w:space="0" w:color="auto"/>
                            <w:right w:val="none" w:sz="0" w:space="0" w:color="auto"/>
                          </w:divBdr>
                          <w:divsChild>
                            <w:div w:id="614210997">
                              <w:marLeft w:val="0"/>
                              <w:marRight w:val="0"/>
                              <w:marTop w:val="0"/>
                              <w:marBottom w:val="0"/>
                              <w:divBdr>
                                <w:top w:val="none" w:sz="0" w:space="0" w:color="auto"/>
                                <w:left w:val="none" w:sz="0" w:space="0" w:color="auto"/>
                                <w:bottom w:val="none" w:sz="0" w:space="0" w:color="auto"/>
                                <w:right w:val="none" w:sz="0" w:space="0" w:color="auto"/>
                              </w:divBdr>
                              <w:divsChild>
                                <w:div w:id="614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107260">
      <w:bodyDiv w:val="1"/>
      <w:marLeft w:val="0"/>
      <w:marRight w:val="0"/>
      <w:marTop w:val="0"/>
      <w:marBottom w:val="0"/>
      <w:divBdr>
        <w:top w:val="none" w:sz="0" w:space="0" w:color="auto"/>
        <w:left w:val="none" w:sz="0" w:space="0" w:color="auto"/>
        <w:bottom w:val="none" w:sz="0" w:space="0" w:color="auto"/>
        <w:right w:val="none" w:sz="0" w:space="0" w:color="auto"/>
      </w:divBdr>
      <w:divsChild>
        <w:div w:id="2025545565">
          <w:marLeft w:val="0"/>
          <w:marRight w:val="0"/>
          <w:marTop w:val="96"/>
          <w:marBottom w:val="0"/>
          <w:divBdr>
            <w:top w:val="none" w:sz="0" w:space="0" w:color="auto"/>
            <w:left w:val="none" w:sz="0" w:space="0" w:color="auto"/>
            <w:bottom w:val="none" w:sz="0" w:space="0" w:color="auto"/>
            <w:right w:val="none" w:sz="0" w:space="0" w:color="auto"/>
          </w:divBdr>
        </w:div>
      </w:divsChild>
    </w:div>
    <w:div w:id="766658352">
      <w:bodyDiv w:val="1"/>
      <w:marLeft w:val="0"/>
      <w:marRight w:val="0"/>
      <w:marTop w:val="0"/>
      <w:marBottom w:val="0"/>
      <w:divBdr>
        <w:top w:val="none" w:sz="0" w:space="0" w:color="auto"/>
        <w:left w:val="none" w:sz="0" w:space="0" w:color="auto"/>
        <w:bottom w:val="none" w:sz="0" w:space="0" w:color="auto"/>
        <w:right w:val="none" w:sz="0" w:space="0" w:color="auto"/>
      </w:divBdr>
      <w:divsChild>
        <w:div w:id="1068072907">
          <w:marLeft w:val="0"/>
          <w:marRight w:val="0"/>
          <w:marTop w:val="0"/>
          <w:marBottom w:val="0"/>
          <w:divBdr>
            <w:top w:val="none" w:sz="0" w:space="0" w:color="auto"/>
            <w:left w:val="none" w:sz="0" w:space="0" w:color="auto"/>
            <w:bottom w:val="none" w:sz="0" w:space="0" w:color="auto"/>
            <w:right w:val="none" w:sz="0" w:space="0" w:color="auto"/>
          </w:divBdr>
          <w:divsChild>
            <w:div w:id="18093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20265">
      <w:bodyDiv w:val="1"/>
      <w:marLeft w:val="0"/>
      <w:marRight w:val="0"/>
      <w:marTop w:val="0"/>
      <w:marBottom w:val="0"/>
      <w:divBdr>
        <w:top w:val="none" w:sz="0" w:space="0" w:color="auto"/>
        <w:left w:val="none" w:sz="0" w:space="0" w:color="auto"/>
        <w:bottom w:val="none" w:sz="0" w:space="0" w:color="auto"/>
        <w:right w:val="none" w:sz="0" w:space="0" w:color="auto"/>
      </w:divBdr>
      <w:divsChild>
        <w:div w:id="879249742">
          <w:marLeft w:val="0"/>
          <w:marRight w:val="0"/>
          <w:marTop w:val="0"/>
          <w:marBottom w:val="0"/>
          <w:divBdr>
            <w:top w:val="none" w:sz="0" w:space="0" w:color="auto"/>
            <w:left w:val="none" w:sz="0" w:space="0" w:color="auto"/>
            <w:bottom w:val="none" w:sz="0" w:space="0" w:color="auto"/>
            <w:right w:val="none" w:sz="0" w:space="0" w:color="auto"/>
          </w:divBdr>
        </w:div>
        <w:div w:id="1556428846">
          <w:marLeft w:val="0"/>
          <w:marRight w:val="0"/>
          <w:marTop w:val="0"/>
          <w:marBottom w:val="0"/>
          <w:divBdr>
            <w:top w:val="none" w:sz="0" w:space="0" w:color="auto"/>
            <w:left w:val="none" w:sz="0" w:space="0" w:color="auto"/>
            <w:bottom w:val="none" w:sz="0" w:space="0" w:color="auto"/>
            <w:right w:val="none" w:sz="0" w:space="0" w:color="auto"/>
          </w:divBdr>
        </w:div>
        <w:div w:id="1310088843">
          <w:marLeft w:val="0"/>
          <w:marRight w:val="0"/>
          <w:marTop w:val="0"/>
          <w:marBottom w:val="0"/>
          <w:divBdr>
            <w:top w:val="none" w:sz="0" w:space="0" w:color="auto"/>
            <w:left w:val="none" w:sz="0" w:space="0" w:color="auto"/>
            <w:bottom w:val="none" w:sz="0" w:space="0" w:color="auto"/>
            <w:right w:val="none" w:sz="0" w:space="0" w:color="auto"/>
          </w:divBdr>
        </w:div>
      </w:divsChild>
    </w:div>
    <w:div w:id="972564023">
      <w:bodyDiv w:val="1"/>
      <w:marLeft w:val="0"/>
      <w:marRight w:val="0"/>
      <w:marTop w:val="0"/>
      <w:marBottom w:val="0"/>
      <w:divBdr>
        <w:top w:val="none" w:sz="0" w:space="0" w:color="auto"/>
        <w:left w:val="none" w:sz="0" w:space="0" w:color="auto"/>
        <w:bottom w:val="none" w:sz="0" w:space="0" w:color="auto"/>
        <w:right w:val="none" w:sz="0" w:space="0" w:color="auto"/>
      </w:divBdr>
    </w:div>
    <w:div w:id="1007827204">
      <w:bodyDiv w:val="1"/>
      <w:marLeft w:val="0"/>
      <w:marRight w:val="0"/>
      <w:marTop w:val="0"/>
      <w:marBottom w:val="0"/>
      <w:divBdr>
        <w:top w:val="none" w:sz="0" w:space="0" w:color="auto"/>
        <w:left w:val="none" w:sz="0" w:space="0" w:color="auto"/>
        <w:bottom w:val="none" w:sz="0" w:space="0" w:color="auto"/>
        <w:right w:val="none" w:sz="0" w:space="0" w:color="auto"/>
      </w:divBdr>
    </w:div>
    <w:div w:id="1646741177">
      <w:bodyDiv w:val="1"/>
      <w:marLeft w:val="0"/>
      <w:marRight w:val="0"/>
      <w:marTop w:val="0"/>
      <w:marBottom w:val="0"/>
      <w:divBdr>
        <w:top w:val="none" w:sz="0" w:space="0" w:color="auto"/>
        <w:left w:val="none" w:sz="0" w:space="0" w:color="auto"/>
        <w:bottom w:val="none" w:sz="0" w:space="0" w:color="auto"/>
        <w:right w:val="none" w:sz="0" w:space="0" w:color="auto"/>
      </w:divBdr>
    </w:div>
    <w:div w:id="1696030098">
      <w:bodyDiv w:val="1"/>
      <w:marLeft w:val="0"/>
      <w:marRight w:val="0"/>
      <w:marTop w:val="0"/>
      <w:marBottom w:val="0"/>
      <w:divBdr>
        <w:top w:val="none" w:sz="0" w:space="0" w:color="auto"/>
        <w:left w:val="none" w:sz="0" w:space="0" w:color="auto"/>
        <w:bottom w:val="none" w:sz="0" w:space="0" w:color="auto"/>
        <w:right w:val="none" w:sz="0" w:space="0" w:color="auto"/>
      </w:divBdr>
    </w:div>
    <w:div w:id="19261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A7018-7152-4BCE-80D9-A259A6345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5080</Words>
  <Characters>28481</Characters>
  <Application>Microsoft Office Word</Application>
  <DocSecurity>0</DocSecurity>
  <Lines>237</Lines>
  <Paragraphs>66</Paragraphs>
  <ScaleCrop>false</ScaleCrop>
  <HeadingPairs>
    <vt:vector size="2" baseType="variant">
      <vt:variant>
        <vt:lpstr>Titre</vt:lpstr>
      </vt:variant>
      <vt:variant>
        <vt:i4>1</vt:i4>
      </vt:variant>
    </vt:vector>
  </HeadingPairs>
  <TitlesOfParts>
    <vt:vector size="1" baseType="lpstr">
      <vt:lpstr>ANNEXE 1</vt:lpstr>
    </vt:vector>
  </TitlesOfParts>
  <Company>MSS</Company>
  <LinksUpToDate>false</LinksUpToDate>
  <CharactersWithSpaces>33495</CharactersWithSpaces>
  <SharedDoc>false</SharedDoc>
  <HLinks>
    <vt:vector size="42" baseType="variant">
      <vt:variant>
        <vt:i4>4456501</vt:i4>
      </vt:variant>
      <vt:variant>
        <vt:i4>18</vt:i4>
      </vt:variant>
      <vt:variant>
        <vt:i4>0</vt:i4>
      </vt:variant>
      <vt:variant>
        <vt:i4>5</vt:i4>
      </vt:variant>
      <vt:variant>
        <vt:lpwstr>http://ec.europa.eu/commission_2010-2014/president/news/speeches-statements/pdf/20111220_1_fr.pdf</vt:lpwstr>
      </vt:variant>
      <vt:variant>
        <vt:lpwstr/>
      </vt:variant>
      <vt:variant>
        <vt:i4>4718707</vt:i4>
      </vt:variant>
      <vt:variant>
        <vt:i4>15</vt:i4>
      </vt:variant>
      <vt:variant>
        <vt:i4>0</vt:i4>
      </vt:variant>
      <vt:variant>
        <vt:i4>5</vt:i4>
      </vt:variant>
      <vt:variant>
        <vt:lpwstr>http://ec.europa.eu/competition/state_aid/legislation/sgei.html</vt:lpwstr>
      </vt:variant>
      <vt:variant>
        <vt:lpwstr/>
      </vt:variant>
      <vt:variant>
        <vt:i4>4259871</vt:i4>
      </vt:variant>
      <vt:variant>
        <vt:i4>12</vt:i4>
      </vt:variant>
      <vt:variant>
        <vt:i4>0</vt:i4>
      </vt:variant>
      <vt:variant>
        <vt:i4>5</vt:i4>
      </vt:variant>
      <vt:variant>
        <vt:lpwstr>http://eur-lex.europa.eu/LexUriServ/LexUriServ.do?uri=OJ:C:2012:008:0015:0022:FR:PDF</vt:lpwstr>
      </vt:variant>
      <vt:variant>
        <vt:lpwstr/>
      </vt:variant>
      <vt:variant>
        <vt:i4>4915219</vt:i4>
      </vt:variant>
      <vt:variant>
        <vt:i4>9</vt:i4>
      </vt:variant>
      <vt:variant>
        <vt:i4>0</vt:i4>
      </vt:variant>
      <vt:variant>
        <vt:i4>5</vt:i4>
      </vt:variant>
      <vt:variant>
        <vt:lpwstr>http://eur-lex.europa.eu/LexUriServ/LexUriServ.do?uri=OJ:L:2012:007:0003:0010:FR:PDF</vt:lpwstr>
      </vt:variant>
      <vt:variant>
        <vt:lpwstr/>
      </vt:variant>
      <vt:variant>
        <vt:i4>4259858</vt:i4>
      </vt:variant>
      <vt:variant>
        <vt:i4>6</vt:i4>
      </vt:variant>
      <vt:variant>
        <vt:i4>0</vt:i4>
      </vt:variant>
      <vt:variant>
        <vt:i4>5</vt:i4>
      </vt:variant>
      <vt:variant>
        <vt:lpwstr>http://eur-lex.europa.eu/LexUriServ/LexUriServ.do?uri=OJ:L:2012:114:0008:0013:FR:PDF</vt:lpwstr>
      </vt:variant>
      <vt:variant>
        <vt:lpwstr/>
      </vt:variant>
      <vt:variant>
        <vt:i4>4390936</vt:i4>
      </vt:variant>
      <vt:variant>
        <vt:i4>3</vt:i4>
      </vt:variant>
      <vt:variant>
        <vt:i4>0</vt:i4>
      </vt:variant>
      <vt:variant>
        <vt:i4>5</vt:i4>
      </vt:variant>
      <vt:variant>
        <vt:lpwstr>http://eur-lex.europa.eu/LexUriServ/LexUriServ.do?uri=OJ:C:2012:008:0004:0014:FR:PDF</vt:lpwstr>
      </vt:variant>
      <vt:variant>
        <vt:lpwstr/>
      </vt:variant>
      <vt:variant>
        <vt:i4>1441881</vt:i4>
      </vt:variant>
      <vt:variant>
        <vt:i4>0</vt:i4>
      </vt:variant>
      <vt:variant>
        <vt:i4>0</vt:i4>
      </vt:variant>
      <vt:variant>
        <vt:i4>5</vt:i4>
      </vt:variant>
      <vt:variant>
        <vt:lpwstr>https://www.formulaires.modernisation.gouv.fr/gf/getNotice.do?cerfaNotice=12156&amp;cerfaFormulaire=12156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dc:title>
  <dc:creator>caffinca</dc:creator>
  <cp:lastModifiedBy>GOIZINF</cp:lastModifiedBy>
  <cp:revision>2</cp:revision>
  <cp:lastPrinted>2015-03-11T11:07:00Z</cp:lastPrinted>
  <dcterms:created xsi:type="dcterms:W3CDTF">2015-04-22T12:32:00Z</dcterms:created>
  <dcterms:modified xsi:type="dcterms:W3CDTF">2015-04-22T12:32:00Z</dcterms:modified>
</cp:coreProperties>
</file>